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DE" w:rsidRPr="008042DE" w:rsidRDefault="00FD7D73" w:rsidP="008042DE">
      <w:pPr>
        <w:pStyle w:val="a5"/>
        <w:spacing w:before="0" w:beforeAutospacing="0" w:after="0" w:afterAutospacing="0" w:line="360" w:lineRule="auto"/>
        <w:ind w:firstLineChars="50" w:firstLine="201"/>
        <w:jc w:val="center"/>
        <w:rPr>
          <w:rFonts w:ascii="黑体" w:eastAsia="黑体" w:hAnsi="黑体"/>
          <w:b/>
          <w:sz w:val="40"/>
        </w:rPr>
      </w:pPr>
      <w:r w:rsidRPr="008042DE">
        <w:rPr>
          <w:rFonts w:ascii="黑体" w:eastAsia="黑体" w:hAnsi="黑体" w:hint="eastAsia"/>
          <w:b/>
          <w:sz w:val="40"/>
        </w:rPr>
        <w:t>贸易经济专业</w:t>
      </w:r>
    </w:p>
    <w:p w:rsidR="00FD7D73" w:rsidRDefault="005C695F" w:rsidP="008042DE">
      <w:pPr>
        <w:pStyle w:val="a5"/>
        <w:spacing w:before="0" w:beforeAutospacing="0" w:after="0" w:afterAutospacing="0" w:line="360" w:lineRule="auto"/>
        <w:ind w:firstLineChars="50" w:firstLine="201"/>
        <w:jc w:val="center"/>
        <w:rPr>
          <w:rFonts w:ascii="黑体" w:eastAsia="黑体" w:hAnsi="黑体"/>
          <w:b/>
          <w:sz w:val="40"/>
        </w:rPr>
      </w:pPr>
      <w:r w:rsidRPr="008042DE">
        <w:rPr>
          <w:rFonts w:ascii="黑体" w:eastAsia="黑体" w:hAnsi="黑体" w:hint="eastAsia"/>
          <w:b/>
          <w:sz w:val="40"/>
        </w:rPr>
        <w:t>毕业</w:t>
      </w:r>
      <w:r w:rsidR="00FD7D73" w:rsidRPr="008042DE">
        <w:rPr>
          <w:rFonts w:ascii="黑体" w:eastAsia="黑体" w:hAnsi="黑体" w:hint="eastAsia"/>
          <w:b/>
          <w:sz w:val="40"/>
        </w:rPr>
        <w:t>论文参考选题</w:t>
      </w:r>
    </w:p>
    <w:p w:rsidR="00CE7712" w:rsidRDefault="00CE7712" w:rsidP="00CE7712">
      <w:pPr>
        <w:spacing w:line="360" w:lineRule="auto"/>
        <w:ind w:firstLineChars="200" w:firstLine="560"/>
        <w:rPr>
          <w:rFonts w:ascii="宋体" w:eastAsia="宋体" w:hAnsi="宋体" w:cs="宋体"/>
          <w:kern w:val="0"/>
          <w:sz w:val="28"/>
          <w:szCs w:val="28"/>
        </w:rPr>
      </w:pPr>
    </w:p>
    <w:p w:rsidR="00CE7712" w:rsidRPr="00CE7712" w:rsidRDefault="00CE7712" w:rsidP="00CE7712">
      <w:pPr>
        <w:spacing w:line="360" w:lineRule="auto"/>
        <w:ind w:firstLineChars="200" w:firstLine="560"/>
        <w:rPr>
          <w:rFonts w:ascii="宋体" w:eastAsia="宋体" w:hAnsi="宋体" w:cs="宋体"/>
          <w:kern w:val="0"/>
          <w:sz w:val="28"/>
          <w:szCs w:val="28"/>
        </w:rPr>
      </w:pPr>
      <w:r w:rsidRPr="00CE7712">
        <w:rPr>
          <w:rFonts w:ascii="宋体" w:eastAsia="宋体" w:hAnsi="宋体" w:cs="宋体" w:hint="eastAsia"/>
          <w:kern w:val="0"/>
          <w:sz w:val="28"/>
          <w:szCs w:val="28"/>
        </w:rPr>
        <w:t>以下论文选题领域和研究方向仅作为贸易经济专业本科毕业论文选题的方向指引，帮助学生确定研究方向和指导教师。具体研究选题须在确定研究方向和指导教师后，学生与导师具体研讨并确认。</w:t>
      </w:r>
    </w:p>
    <w:p w:rsidR="00CE7712" w:rsidRPr="00CE7712" w:rsidRDefault="00CE7712" w:rsidP="008042DE">
      <w:pPr>
        <w:pStyle w:val="a5"/>
        <w:spacing w:before="0" w:beforeAutospacing="0" w:after="0" w:afterAutospacing="0" w:line="360" w:lineRule="auto"/>
        <w:ind w:firstLineChars="50" w:firstLine="201"/>
        <w:jc w:val="center"/>
        <w:rPr>
          <w:rFonts w:ascii="黑体" w:eastAsia="黑体" w:hAnsi="黑体"/>
          <w:b/>
          <w:sz w:val="40"/>
        </w:rPr>
      </w:pPr>
    </w:p>
    <w:tbl>
      <w:tblPr>
        <w:tblStyle w:val="a8"/>
        <w:tblW w:w="0" w:type="auto"/>
        <w:tblLook w:val="04A0"/>
      </w:tblPr>
      <w:tblGrid>
        <w:gridCol w:w="1101"/>
        <w:gridCol w:w="7421"/>
      </w:tblGrid>
      <w:tr w:rsidR="008042DE" w:rsidRPr="008042DE" w:rsidTr="008042DE">
        <w:tc>
          <w:tcPr>
            <w:tcW w:w="1101" w:type="dxa"/>
          </w:tcPr>
          <w:p w:rsidR="008042DE" w:rsidRPr="008042DE" w:rsidRDefault="008042DE" w:rsidP="008042DE">
            <w:pPr>
              <w:pStyle w:val="a5"/>
              <w:spacing w:before="0" w:beforeAutospacing="0" w:after="0" w:afterAutospacing="0" w:line="360" w:lineRule="auto"/>
              <w:jc w:val="center"/>
              <w:rPr>
                <w:rFonts w:ascii="Times New Roman" w:eastAsia="黑体" w:hAnsi="Times New Roman" w:cs="Times New Roman"/>
                <w:b/>
              </w:rPr>
            </w:pPr>
            <w:r w:rsidRPr="008042DE">
              <w:rPr>
                <w:rFonts w:ascii="Times New Roman" w:eastAsia="黑体" w:hAnsi="黑体" w:cs="Times New Roman"/>
                <w:b/>
              </w:rPr>
              <w:t>序号</w:t>
            </w:r>
          </w:p>
        </w:tc>
        <w:tc>
          <w:tcPr>
            <w:tcW w:w="7421" w:type="dxa"/>
          </w:tcPr>
          <w:p w:rsidR="008042DE" w:rsidRPr="008042DE" w:rsidRDefault="00CE7712" w:rsidP="008042DE">
            <w:pPr>
              <w:pStyle w:val="a5"/>
              <w:spacing w:before="0" w:beforeAutospacing="0" w:after="0" w:afterAutospacing="0" w:line="360" w:lineRule="auto"/>
              <w:jc w:val="center"/>
              <w:rPr>
                <w:rFonts w:ascii="Times New Roman" w:eastAsia="黑体" w:hAnsi="Times New Roman" w:cs="Times New Roman"/>
                <w:b/>
              </w:rPr>
            </w:pPr>
            <w:r>
              <w:rPr>
                <w:rFonts w:ascii="Times New Roman" w:eastAsia="黑体" w:hAnsi="黑体" w:cs="Times New Roman"/>
                <w:b/>
              </w:rPr>
              <w:t>选题领域</w:t>
            </w:r>
            <w:r w:rsidR="008042DE" w:rsidRPr="008042DE">
              <w:rPr>
                <w:rFonts w:ascii="Times New Roman" w:eastAsia="黑体" w:hAnsi="黑体" w:cs="Times New Roman"/>
                <w:b/>
              </w:rPr>
              <w:t>及</w:t>
            </w:r>
            <w:r>
              <w:rPr>
                <w:rFonts w:ascii="Times New Roman" w:eastAsia="黑体" w:hAnsi="黑体" w:cs="Times New Roman"/>
                <w:b/>
              </w:rPr>
              <w:t>研究方向</w:t>
            </w:r>
          </w:p>
        </w:tc>
      </w:tr>
      <w:tr w:rsidR="008042DE" w:rsidRPr="008042DE" w:rsidTr="008042DE">
        <w:tc>
          <w:tcPr>
            <w:tcW w:w="1101" w:type="dxa"/>
          </w:tcPr>
          <w:p w:rsidR="008042DE" w:rsidRPr="008042DE" w:rsidRDefault="008042DE" w:rsidP="008042DE">
            <w:pPr>
              <w:pStyle w:val="a5"/>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黑体" w:cs="Times New Roman"/>
              </w:rPr>
              <w:t>一</w:t>
            </w:r>
          </w:p>
        </w:tc>
        <w:tc>
          <w:tcPr>
            <w:tcW w:w="7421" w:type="dxa"/>
          </w:tcPr>
          <w:p w:rsidR="008042DE" w:rsidRPr="008042DE" w:rsidRDefault="00CE7712" w:rsidP="008042DE">
            <w:pPr>
              <w:pStyle w:val="a5"/>
              <w:spacing w:before="0" w:beforeAutospacing="0" w:after="0" w:afterAutospacing="0" w:line="360" w:lineRule="auto"/>
              <w:rPr>
                <w:rFonts w:ascii="Times New Roman" w:eastAsia="黑体" w:hAnsi="Times New Roman" w:cs="Times New Roman"/>
              </w:rPr>
            </w:pPr>
            <w:r>
              <w:rPr>
                <w:rFonts w:ascii="Times New Roman" w:eastAsia="黑体" w:hAnsi="黑体" w:cs="Times New Roman"/>
              </w:rPr>
              <w:t>选题领域</w:t>
            </w:r>
            <w:r w:rsidR="008042DE" w:rsidRPr="008042DE">
              <w:rPr>
                <w:rFonts w:ascii="Times New Roman" w:eastAsia="黑体" w:hAnsi="黑体" w:cs="Times New Roman"/>
              </w:rPr>
              <w:t>一：品牌经济学</w:t>
            </w:r>
          </w:p>
        </w:tc>
      </w:tr>
      <w:tr w:rsidR="008042DE" w:rsidRPr="008042DE" w:rsidTr="008042DE">
        <w:tc>
          <w:tcPr>
            <w:tcW w:w="1101" w:type="dxa"/>
          </w:tcPr>
          <w:p w:rsidR="008042DE" w:rsidRPr="008042DE" w:rsidRDefault="008042DE"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1</w:t>
            </w:r>
          </w:p>
        </w:tc>
        <w:tc>
          <w:tcPr>
            <w:tcW w:w="7421" w:type="dxa"/>
          </w:tcPr>
          <w:p w:rsidR="008042DE" w:rsidRPr="008042DE" w:rsidRDefault="008042DE" w:rsidP="008042DE">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品牌竞争力要素分析</w:t>
            </w:r>
          </w:p>
        </w:tc>
      </w:tr>
      <w:tr w:rsidR="008042DE" w:rsidRPr="008042DE" w:rsidTr="008042DE">
        <w:tc>
          <w:tcPr>
            <w:tcW w:w="1101" w:type="dxa"/>
          </w:tcPr>
          <w:p w:rsidR="008042DE" w:rsidRPr="008042DE" w:rsidRDefault="008042DE"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2</w:t>
            </w:r>
          </w:p>
        </w:tc>
        <w:tc>
          <w:tcPr>
            <w:tcW w:w="7421" w:type="dxa"/>
          </w:tcPr>
          <w:p w:rsidR="008042DE" w:rsidRPr="008042DE" w:rsidRDefault="008042DE" w:rsidP="008042DE">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品牌溢价影响因素研究</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3</w:t>
            </w:r>
          </w:p>
        </w:tc>
        <w:tc>
          <w:tcPr>
            <w:tcW w:w="7421" w:type="dxa"/>
          </w:tcPr>
          <w:p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集团公司的多品牌组合管理研究</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Theme="minorEastAsia" w:hAnsiTheme="minorEastAsia" w:cs="Times New Roman"/>
              </w:rPr>
            </w:pPr>
            <w:r w:rsidRPr="008042DE">
              <w:rPr>
                <w:rFonts w:ascii="Times New Roman" w:eastAsiaTheme="minorEastAsia" w:hAnsiTheme="minorEastAsia" w:cs="Times New Roman"/>
              </w:rPr>
              <w:t>4</w:t>
            </w:r>
          </w:p>
        </w:tc>
        <w:tc>
          <w:tcPr>
            <w:tcW w:w="7421" w:type="dxa"/>
          </w:tcPr>
          <w:p w:rsidR="0053259D" w:rsidRPr="008042DE" w:rsidRDefault="006B6727" w:rsidP="00786919">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不同类别企业的品牌创建研究（</w:t>
            </w:r>
            <w:r w:rsidR="00FB6B33">
              <w:rPr>
                <w:rFonts w:ascii="Times New Roman" w:hAnsiTheme="minorEastAsia" w:cs="Times New Roman" w:hint="eastAsia"/>
                <w:kern w:val="0"/>
                <w:sz w:val="24"/>
                <w:szCs w:val="24"/>
              </w:rPr>
              <w:t>集团公司、平台企业、央企、民营企业等</w:t>
            </w:r>
            <w:r>
              <w:rPr>
                <w:rFonts w:ascii="Times New Roman" w:hAnsiTheme="minorEastAsia" w:cs="Times New Roman" w:hint="eastAsia"/>
                <w:kern w:val="0"/>
                <w:sz w:val="24"/>
                <w:szCs w:val="24"/>
              </w:rPr>
              <w:t>）</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Times New Roman" w:cs="Times New Roman"/>
              </w:rPr>
              <w:t>5</w:t>
            </w:r>
          </w:p>
        </w:tc>
        <w:tc>
          <w:tcPr>
            <w:tcW w:w="7421" w:type="dxa"/>
          </w:tcPr>
          <w:p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电商品牌发展研究</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sidRPr="008042DE">
              <w:rPr>
                <w:rFonts w:ascii="Times New Roman" w:eastAsia="黑体" w:hAnsi="Times New Roman" w:cs="Times New Roman"/>
              </w:rPr>
              <w:t>6</w:t>
            </w:r>
          </w:p>
        </w:tc>
        <w:tc>
          <w:tcPr>
            <w:tcW w:w="7421" w:type="dxa"/>
          </w:tcPr>
          <w:p w:rsidR="0053259D" w:rsidRPr="008042DE" w:rsidRDefault="0053259D" w:rsidP="00786919">
            <w:pPr>
              <w:spacing w:line="360" w:lineRule="auto"/>
              <w:jc w:val="left"/>
              <w:rPr>
                <w:rFonts w:ascii="Times New Roman" w:hAnsiTheme="minorEastAsia" w:cs="Times New Roman"/>
                <w:kern w:val="0"/>
                <w:sz w:val="24"/>
                <w:szCs w:val="24"/>
              </w:rPr>
            </w:pPr>
            <w:r w:rsidRPr="008042DE">
              <w:rPr>
                <w:rFonts w:ascii="Times New Roman" w:hAnsiTheme="minorEastAsia" w:cs="Times New Roman" w:hint="eastAsia"/>
                <w:kern w:val="0"/>
                <w:sz w:val="24"/>
                <w:szCs w:val="24"/>
              </w:rPr>
              <w:t>老字号品牌研究</w:t>
            </w:r>
            <w:r w:rsidRPr="008042DE">
              <w:rPr>
                <w:rFonts w:ascii="Times New Roman" w:hAnsiTheme="minorEastAsia" w:cs="Times New Roman" w:hint="eastAsia"/>
                <w:kern w:val="0"/>
                <w:sz w:val="24"/>
                <w:szCs w:val="24"/>
              </w:rPr>
              <w:t xml:space="preserve"> </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二</w:t>
            </w:r>
          </w:p>
        </w:tc>
        <w:tc>
          <w:tcPr>
            <w:tcW w:w="7421" w:type="dxa"/>
          </w:tcPr>
          <w:p w:rsidR="0053259D" w:rsidRPr="00916A08" w:rsidRDefault="00CE7712" w:rsidP="0053259D">
            <w:pPr>
              <w:pStyle w:val="a5"/>
              <w:spacing w:before="0" w:beforeAutospacing="0" w:after="0" w:afterAutospacing="0" w:line="360" w:lineRule="auto"/>
              <w:rPr>
                <w:rFonts w:asciiTheme="minorEastAsia" w:eastAsiaTheme="minorEastAsia" w:hAnsiTheme="minorEastAsia"/>
              </w:rPr>
            </w:pPr>
            <w:r>
              <w:rPr>
                <w:rFonts w:ascii="Times New Roman" w:eastAsia="黑体" w:hAnsi="黑体" w:cs="Times New Roman"/>
              </w:rPr>
              <w:t>选题领域</w:t>
            </w:r>
            <w:r w:rsidR="0053259D" w:rsidRPr="0053259D">
              <w:rPr>
                <w:rFonts w:ascii="Times New Roman" w:eastAsia="黑体" w:hAnsi="黑体" w:cs="Times New Roman"/>
              </w:rPr>
              <w:t>二</w:t>
            </w:r>
            <w:r w:rsidR="0053259D" w:rsidRPr="0053259D">
              <w:rPr>
                <w:rFonts w:ascii="Times New Roman" w:eastAsia="黑体" w:hAnsi="黑体" w:cs="Times New Roman" w:hint="eastAsia"/>
              </w:rPr>
              <w:t>：</w:t>
            </w:r>
            <w:r w:rsidR="0053259D" w:rsidRPr="0053259D">
              <w:rPr>
                <w:rFonts w:ascii="Times New Roman" w:eastAsia="黑体" w:hAnsi="黑体" w:cs="Times New Roman"/>
              </w:rPr>
              <w:t>零售渠道</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53259D" w:rsidRPr="0053259D" w:rsidRDefault="0053259D" w:rsidP="0053259D">
            <w:pPr>
              <w:spacing w:line="360" w:lineRule="auto"/>
              <w:jc w:val="left"/>
              <w:rPr>
                <w:rFonts w:ascii="Times New Roman" w:hAnsiTheme="minorEastAsia" w:cs="Times New Roman"/>
                <w:kern w:val="0"/>
                <w:sz w:val="24"/>
                <w:szCs w:val="24"/>
              </w:rPr>
            </w:pPr>
            <w:r w:rsidRPr="0053259D">
              <w:rPr>
                <w:rFonts w:ascii="Times New Roman" w:hAnsiTheme="minorEastAsia" w:cs="Times New Roman" w:hint="eastAsia"/>
                <w:kern w:val="0"/>
                <w:sz w:val="24"/>
                <w:szCs w:val="24"/>
              </w:rPr>
              <w:t>零售业态研究（购物中心、便利店等）</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53259D" w:rsidRPr="0053259D" w:rsidRDefault="0053259D" w:rsidP="0053259D">
            <w:pPr>
              <w:spacing w:line="360" w:lineRule="auto"/>
              <w:jc w:val="left"/>
              <w:rPr>
                <w:rFonts w:ascii="Times New Roman" w:hAnsiTheme="minorEastAsia" w:cs="Times New Roman"/>
                <w:kern w:val="0"/>
                <w:sz w:val="24"/>
                <w:szCs w:val="24"/>
              </w:rPr>
            </w:pPr>
            <w:r w:rsidRPr="0053259D">
              <w:rPr>
                <w:rFonts w:ascii="Times New Roman" w:hAnsiTheme="minorEastAsia" w:cs="Times New Roman" w:hint="eastAsia"/>
                <w:kern w:val="0"/>
                <w:sz w:val="24"/>
                <w:szCs w:val="24"/>
              </w:rPr>
              <w:t>流通渠道研究</w:t>
            </w:r>
            <w:r>
              <w:rPr>
                <w:rFonts w:ascii="Times New Roman" w:hAnsiTheme="minorEastAsia" w:cs="Times New Roman" w:hint="eastAsia"/>
                <w:kern w:val="0"/>
                <w:sz w:val="24"/>
                <w:szCs w:val="24"/>
              </w:rPr>
              <w:t>（农产品、工业品）</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53259D" w:rsidRPr="0053259D" w:rsidRDefault="0053259D" w:rsidP="0053259D">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电子商务</w:t>
            </w:r>
            <w:r w:rsidRPr="0053259D">
              <w:rPr>
                <w:rFonts w:ascii="Times New Roman" w:hAnsiTheme="minorEastAsia" w:cs="Times New Roman" w:hint="eastAsia"/>
                <w:kern w:val="0"/>
                <w:sz w:val="24"/>
                <w:szCs w:val="24"/>
              </w:rPr>
              <w:t>研究</w:t>
            </w:r>
            <w:r>
              <w:rPr>
                <w:rFonts w:ascii="Times New Roman" w:hAnsiTheme="minorEastAsia" w:cs="Times New Roman" w:hint="eastAsia"/>
                <w:kern w:val="0"/>
                <w:sz w:val="24"/>
                <w:szCs w:val="24"/>
              </w:rPr>
              <w:t>（生鲜电商、社交电商）</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53259D" w:rsidRPr="0053259D" w:rsidRDefault="0053259D" w:rsidP="0053259D">
            <w:pPr>
              <w:spacing w:line="360" w:lineRule="auto"/>
              <w:jc w:val="left"/>
              <w:rPr>
                <w:rFonts w:ascii="Times New Roman" w:hAnsiTheme="minorEastAsia" w:cs="Times New Roman"/>
                <w:kern w:val="0"/>
                <w:sz w:val="24"/>
                <w:szCs w:val="24"/>
              </w:rPr>
            </w:pPr>
            <w:r w:rsidRPr="008042DE">
              <w:rPr>
                <w:rFonts w:ascii="Times New Roman" w:hAnsiTheme="minorEastAsia" w:cs="Times New Roman"/>
                <w:kern w:val="0"/>
                <w:sz w:val="24"/>
                <w:szCs w:val="24"/>
              </w:rPr>
              <w:t>零售商创建自有品牌研究</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53259D" w:rsidRPr="0053259D" w:rsidRDefault="0053259D" w:rsidP="0053259D">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连锁经营模式研究</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53259D" w:rsidRPr="0053259D" w:rsidRDefault="0053259D" w:rsidP="0053259D">
            <w:pPr>
              <w:spacing w:line="360" w:lineRule="auto"/>
              <w:jc w:val="left"/>
              <w:rPr>
                <w:rFonts w:ascii="Times New Roman" w:hAnsiTheme="minorEastAsia" w:cs="Times New Roman"/>
                <w:kern w:val="0"/>
                <w:sz w:val="24"/>
                <w:szCs w:val="24"/>
              </w:rPr>
            </w:pPr>
            <w:r w:rsidRPr="0053259D">
              <w:rPr>
                <w:rFonts w:ascii="Times New Roman" w:hAnsiTheme="minorEastAsia" w:cs="Times New Roman"/>
                <w:kern w:val="0"/>
                <w:sz w:val="24"/>
                <w:szCs w:val="24"/>
              </w:rPr>
              <w:t>农超对接研究</w:t>
            </w:r>
          </w:p>
        </w:tc>
      </w:tr>
      <w:tr w:rsidR="0053259D" w:rsidRPr="008042DE" w:rsidTr="008042DE">
        <w:tc>
          <w:tcPr>
            <w:tcW w:w="1101" w:type="dxa"/>
          </w:tcPr>
          <w:p w:rsidR="0053259D" w:rsidRPr="008042DE" w:rsidRDefault="0053259D"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三</w:t>
            </w:r>
          </w:p>
        </w:tc>
        <w:tc>
          <w:tcPr>
            <w:tcW w:w="7421" w:type="dxa"/>
          </w:tcPr>
          <w:p w:rsidR="0053259D" w:rsidRPr="008042DE" w:rsidRDefault="00CE7712" w:rsidP="0053259D">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选题领域</w:t>
            </w:r>
            <w:r w:rsidR="0053259D">
              <w:rPr>
                <w:rFonts w:ascii="Times New Roman" w:eastAsia="黑体" w:hAnsi="Times New Roman" w:cs="Times New Roman" w:hint="eastAsia"/>
              </w:rPr>
              <w:t>三：</w:t>
            </w:r>
            <w:r w:rsidR="007E391F">
              <w:rPr>
                <w:rFonts w:ascii="Times New Roman" w:eastAsia="黑体" w:hAnsi="Times New Roman" w:cs="Times New Roman" w:hint="eastAsia"/>
              </w:rPr>
              <w:t>商业史研究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明清商业萌芽（对比）</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近代大宗商品流通</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近代商业（企业）组织</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4</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近代商业企业经营</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近代零售业发展演进</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零售业演进与近代中国城市发展</w:t>
            </w:r>
          </w:p>
        </w:tc>
      </w:tr>
      <w:tr w:rsidR="007E391F" w:rsidRPr="008042DE" w:rsidTr="008042DE">
        <w:tc>
          <w:tcPr>
            <w:tcW w:w="1101" w:type="dxa"/>
          </w:tcPr>
          <w:p w:rsidR="007E391F" w:rsidRPr="008042DE" w:rsidRDefault="007E391F"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四</w:t>
            </w:r>
          </w:p>
        </w:tc>
        <w:tc>
          <w:tcPr>
            <w:tcW w:w="7421" w:type="dxa"/>
          </w:tcPr>
          <w:p w:rsidR="007E391F" w:rsidRPr="008042DE" w:rsidRDefault="00CE7712" w:rsidP="007E391F">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sidR="007E391F">
              <w:rPr>
                <w:rFonts w:ascii="Times New Roman" w:eastAsia="黑体" w:hAnsi="Times New Roman" w:cs="Times New Roman"/>
              </w:rPr>
              <w:t>四</w:t>
            </w:r>
            <w:r w:rsidR="007E391F">
              <w:rPr>
                <w:rFonts w:ascii="Times New Roman" w:eastAsia="黑体" w:hAnsi="Times New Roman" w:cs="Times New Roman" w:hint="eastAsia"/>
              </w:rPr>
              <w:t>：制造业发展研究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中国制造业转型升级问题研究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中国制造业发展质量问题研究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中国工业与信息技术融合问题研究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信息技术对产业发展的影响机理研究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sidRPr="007E391F">
              <w:rPr>
                <w:rFonts w:ascii="Times New Roman" w:hAnsiTheme="minorEastAsia" w:cs="Times New Roman" w:hint="eastAsia"/>
                <w:kern w:val="0"/>
                <w:sz w:val="24"/>
                <w:szCs w:val="24"/>
              </w:rPr>
              <w:t>制造业发展的影响因素研究</w:t>
            </w:r>
          </w:p>
        </w:tc>
      </w:tr>
      <w:tr w:rsidR="007E391F" w:rsidRPr="008042DE" w:rsidTr="008042DE">
        <w:tc>
          <w:tcPr>
            <w:tcW w:w="1101" w:type="dxa"/>
          </w:tcPr>
          <w:p w:rsidR="007E391F" w:rsidRPr="008042DE" w:rsidRDefault="007E391F"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7E391F" w:rsidRPr="007E391F" w:rsidRDefault="007E391F" w:rsidP="007E391F">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w:t>
            </w:r>
            <w:r w:rsidRPr="007E391F">
              <w:rPr>
                <w:rFonts w:ascii="Times New Roman" w:hAnsiTheme="minorEastAsia" w:cs="Times New Roman" w:hint="eastAsia"/>
                <w:kern w:val="0"/>
                <w:sz w:val="24"/>
                <w:szCs w:val="24"/>
              </w:rPr>
              <w:t>第四次工业革命</w:t>
            </w:r>
            <w:r>
              <w:rPr>
                <w:rFonts w:ascii="Times New Roman" w:hAnsiTheme="minorEastAsia" w:cs="Times New Roman" w:hint="eastAsia"/>
                <w:kern w:val="0"/>
                <w:sz w:val="24"/>
                <w:szCs w:val="24"/>
              </w:rPr>
              <w:t>”</w:t>
            </w:r>
            <w:r w:rsidRPr="007E391F">
              <w:rPr>
                <w:rFonts w:ascii="Times New Roman" w:hAnsiTheme="minorEastAsia" w:cs="Times New Roman" w:hint="eastAsia"/>
                <w:kern w:val="0"/>
                <w:sz w:val="24"/>
                <w:szCs w:val="24"/>
              </w:rPr>
              <w:t>及其对产业发展的影响研究</w:t>
            </w:r>
          </w:p>
        </w:tc>
      </w:tr>
      <w:tr w:rsidR="007E391F" w:rsidRPr="008042DE" w:rsidTr="008042DE">
        <w:tc>
          <w:tcPr>
            <w:tcW w:w="1101" w:type="dxa"/>
          </w:tcPr>
          <w:p w:rsidR="007E391F" w:rsidRPr="008042DE" w:rsidRDefault="00210FBC"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五</w:t>
            </w:r>
          </w:p>
        </w:tc>
        <w:tc>
          <w:tcPr>
            <w:tcW w:w="7421" w:type="dxa"/>
          </w:tcPr>
          <w:p w:rsidR="007E391F" w:rsidRPr="008042DE" w:rsidRDefault="00CE7712" w:rsidP="00210FBC">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w:t>
            </w:r>
            <w:r w:rsidR="00210FBC">
              <w:rPr>
                <w:rFonts w:ascii="Times New Roman" w:eastAsia="黑体" w:hAnsi="Times New Roman" w:cs="Times New Roman" w:hint="eastAsia"/>
              </w:rPr>
              <w:t>五：</w:t>
            </w:r>
            <w:r w:rsidR="0099008D">
              <w:rPr>
                <w:rFonts w:ascii="Times New Roman" w:eastAsia="黑体" w:hAnsi="Times New Roman" w:cs="Times New Roman" w:hint="eastAsia"/>
              </w:rPr>
              <w:t>市场交换与市场竞争（本方向详细选题参见附录）</w:t>
            </w:r>
          </w:p>
        </w:tc>
      </w:tr>
      <w:tr w:rsidR="00210FBC" w:rsidRPr="008042DE" w:rsidTr="00210FBC">
        <w:tc>
          <w:tcPr>
            <w:tcW w:w="1101" w:type="dxa"/>
            <w:vAlign w:val="center"/>
          </w:tcPr>
          <w:p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kern w:val="0"/>
                <w:sz w:val="24"/>
                <w:szCs w:val="24"/>
              </w:rPr>
              <w:t>定价策略与社会福利研究</w:t>
            </w:r>
          </w:p>
        </w:tc>
      </w:tr>
      <w:tr w:rsidR="00210FBC" w:rsidRPr="008042DE" w:rsidTr="00210FBC">
        <w:tc>
          <w:tcPr>
            <w:tcW w:w="1101" w:type="dxa"/>
            <w:vAlign w:val="center"/>
          </w:tcPr>
          <w:p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口传效应的社会福利研究</w:t>
            </w:r>
          </w:p>
        </w:tc>
      </w:tr>
      <w:tr w:rsidR="00210FBC" w:rsidRPr="008042DE" w:rsidTr="00210FBC">
        <w:tc>
          <w:tcPr>
            <w:tcW w:w="1101" w:type="dxa"/>
            <w:vAlign w:val="center"/>
          </w:tcPr>
          <w:p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企业行为与社会福利研究（产品差异化、并购、研发、广告、代理、捆绑销售、市场圈定等）</w:t>
            </w:r>
          </w:p>
        </w:tc>
      </w:tr>
      <w:tr w:rsidR="00210FBC" w:rsidRPr="008042DE" w:rsidTr="00210FBC">
        <w:tc>
          <w:tcPr>
            <w:tcW w:w="1101" w:type="dxa"/>
            <w:vAlign w:val="center"/>
          </w:tcPr>
          <w:p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hint="eastAsia"/>
                <w:kern w:val="0"/>
                <w:sz w:val="24"/>
                <w:szCs w:val="24"/>
              </w:rPr>
              <w:t>专利保护的社会福利研究</w:t>
            </w:r>
          </w:p>
        </w:tc>
      </w:tr>
      <w:tr w:rsidR="00210FBC" w:rsidRPr="008042DE" w:rsidTr="00210FBC">
        <w:tc>
          <w:tcPr>
            <w:tcW w:w="1101" w:type="dxa"/>
            <w:vAlign w:val="center"/>
          </w:tcPr>
          <w:p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210FBC" w:rsidRPr="00210FBC" w:rsidRDefault="00210FBC" w:rsidP="00210FBC">
            <w:pPr>
              <w:spacing w:line="360" w:lineRule="auto"/>
              <w:jc w:val="left"/>
              <w:rPr>
                <w:rFonts w:ascii="Times New Roman" w:hAnsiTheme="minorEastAsia" w:cs="Times New Roman"/>
                <w:kern w:val="0"/>
                <w:sz w:val="24"/>
                <w:szCs w:val="24"/>
              </w:rPr>
            </w:pPr>
            <w:r w:rsidRPr="00210FBC">
              <w:rPr>
                <w:rFonts w:ascii="Times New Roman" w:hAnsiTheme="minorEastAsia" w:cs="Times New Roman"/>
                <w:kern w:val="0"/>
                <w:sz w:val="24"/>
                <w:szCs w:val="24"/>
              </w:rPr>
              <w:t>促销行为的社会福利研究</w:t>
            </w:r>
            <w:r w:rsidRPr="00210FBC">
              <w:rPr>
                <w:rFonts w:ascii="Times New Roman" w:hAnsiTheme="minorEastAsia" w:cs="Times New Roman" w:hint="eastAsia"/>
                <w:kern w:val="0"/>
                <w:sz w:val="24"/>
                <w:szCs w:val="24"/>
              </w:rPr>
              <w:t>（初次购买优惠、折扣、返利）</w:t>
            </w:r>
          </w:p>
        </w:tc>
      </w:tr>
      <w:tr w:rsidR="00210FBC" w:rsidRPr="008042DE" w:rsidTr="00210FBC">
        <w:tc>
          <w:tcPr>
            <w:tcW w:w="1101" w:type="dxa"/>
            <w:vAlign w:val="center"/>
          </w:tcPr>
          <w:p w:rsidR="00210FBC" w:rsidRPr="008042DE" w:rsidRDefault="00210FBC"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210FBC" w:rsidRPr="00210FBC" w:rsidRDefault="00CE7712" w:rsidP="00210FBC">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企业信息分享、</w:t>
            </w:r>
            <w:r w:rsidR="00210FBC" w:rsidRPr="00210FBC">
              <w:rPr>
                <w:rFonts w:ascii="Times New Roman" w:hAnsiTheme="minorEastAsia" w:cs="Times New Roman" w:hint="eastAsia"/>
                <w:kern w:val="0"/>
                <w:sz w:val="24"/>
                <w:szCs w:val="24"/>
              </w:rPr>
              <w:t>信息披露与社会福利研究</w:t>
            </w:r>
          </w:p>
        </w:tc>
      </w:tr>
      <w:tr w:rsidR="00210FBC" w:rsidRPr="008042DE" w:rsidTr="008042DE">
        <w:tc>
          <w:tcPr>
            <w:tcW w:w="1101" w:type="dxa"/>
          </w:tcPr>
          <w:p w:rsidR="00210FBC" w:rsidRPr="008042DE" w:rsidRDefault="00CE7712"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六</w:t>
            </w:r>
          </w:p>
        </w:tc>
        <w:tc>
          <w:tcPr>
            <w:tcW w:w="7421" w:type="dxa"/>
          </w:tcPr>
          <w:p w:rsidR="00210FBC" w:rsidRPr="00CE7712" w:rsidRDefault="00CE7712" w:rsidP="00CE7712">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研究领域六</w:t>
            </w:r>
            <w:r>
              <w:rPr>
                <w:rFonts w:ascii="Times New Roman" w:eastAsia="黑体" w:hAnsi="Times New Roman" w:cs="Times New Roman" w:hint="eastAsia"/>
              </w:rPr>
              <w:t>：零售创新研究</w:t>
            </w:r>
          </w:p>
        </w:tc>
      </w:tr>
      <w:tr w:rsidR="00CE7712" w:rsidRPr="00CE7712"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零售技术创新与零售业生态环境变迁分析</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零售技术升级对零售业发展模式与效率的影响分析</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“新零售”创新模式解读及其对关联产业的影响</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技术创新驱动下零售业变迁及零售新物种发展</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零售渠道融合的影响分析（对零售业结构、对消费者行为、对零售商业模式和盈利模式等）</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实体零售业态（子业态）发展趋势分析（主题化、郊区化、小型化等）</w:t>
            </w:r>
          </w:p>
        </w:tc>
      </w:tr>
      <w:tr w:rsidR="00CE7712" w:rsidRPr="008042DE" w:rsidTr="008042DE">
        <w:tc>
          <w:tcPr>
            <w:tcW w:w="1101" w:type="dxa"/>
          </w:tcPr>
          <w:p w:rsidR="00CE7712" w:rsidRPr="008042DE" w:rsidRDefault="00CE7712"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七</w:t>
            </w:r>
          </w:p>
        </w:tc>
        <w:tc>
          <w:tcPr>
            <w:tcW w:w="7421" w:type="dxa"/>
          </w:tcPr>
          <w:p w:rsidR="00CE7712" w:rsidRPr="008042DE" w:rsidRDefault="00CE7712" w:rsidP="00CE7712">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rPr>
              <w:t>研究方向七</w:t>
            </w:r>
            <w:r>
              <w:rPr>
                <w:rFonts w:ascii="Times New Roman" w:eastAsia="黑体" w:hAnsi="Times New Roman" w:cs="Times New Roman" w:hint="eastAsia"/>
              </w:rPr>
              <w:t>：</w:t>
            </w:r>
            <w:r>
              <w:rPr>
                <w:rFonts w:ascii="Times New Roman" w:eastAsia="黑体" w:hAnsi="Times New Roman" w:cs="Times New Roman"/>
              </w:rPr>
              <w:t>消费经济研究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消费对经济增长</w:t>
            </w:r>
            <w:r w:rsidRPr="00CE7712">
              <w:rPr>
                <w:rFonts w:ascii="Times New Roman" w:hAnsiTheme="minorEastAsia" w:cs="Times New Roman" w:hint="eastAsia"/>
                <w:kern w:val="0"/>
                <w:sz w:val="24"/>
                <w:szCs w:val="24"/>
              </w:rPr>
              <w:t>拉动作用研究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基于非理性人假定的消费规律研究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3</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面向供需匹配的消费结构研究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kern w:val="0"/>
                <w:sz w:val="24"/>
                <w:szCs w:val="24"/>
              </w:rPr>
              <w:t>居民消费行为演进及其影响因素研究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sidRPr="00CE7712">
              <w:rPr>
                <w:rFonts w:ascii="Times New Roman" w:hAnsiTheme="minorEastAsia" w:cs="Times New Roman" w:hint="eastAsia"/>
                <w:kern w:val="0"/>
                <w:sz w:val="24"/>
                <w:szCs w:val="24"/>
              </w:rPr>
              <w:t>体验</w:t>
            </w:r>
            <w:r>
              <w:rPr>
                <w:rFonts w:ascii="Times New Roman" w:hAnsiTheme="minorEastAsia" w:cs="Times New Roman" w:hint="eastAsia"/>
                <w:kern w:val="0"/>
                <w:sz w:val="24"/>
                <w:szCs w:val="24"/>
              </w:rPr>
              <w:t>性</w:t>
            </w:r>
            <w:r w:rsidRPr="00CE7712">
              <w:rPr>
                <w:rFonts w:ascii="Times New Roman" w:hAnsiTheme="minorEastAsia" w:cs="Times New Roman" w:hint="eastAsia"/>
                <w:kern w:val="0"/>
                <w:sz w:val="24"/>
                <w:szCs w:val="24"/>
              </w:rPr>
              <w:t>消费研究</w:t>
            </w:r>
          </w:p>
        </w:tc>
      </w:tr>
      <w:tr w:rsidR="00CE7712" w:rsidRPr="00CE7712"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CE7712" w:rsidRPr="00CE7712" w:rsidRDefault="00CE7712" w:rsidP="00CE7712">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消费周期</w:t>
            </w:r>
            <w:r w:rsidRPr="00CE7712">
              <w:rPr>
                <w:rFonts w:ascii="Times New Roman" w:hAnsiTheme="minorEastAsia" w:cs="Times New Roman" w:hint="eastAsia"/>
                <w:kern w:val="0"/>
                <w:sz w:val="24"/>
                <w:szCs w:val="24"/>
              </w:rPr>
              <w:t>波动问题研究</w:t>
            </w:r>
          </w:p>
        </w:tc>
      </w:tr>
      <w:tr w:rsidR="00CE7712" w:rsidRPr="008042DE" w:rsidTr="008042DE">
        <w:tc>
          <w:tcPr>
            <w:tcW w:w="1101" w:type="dxa"/>
          </w:tcPr>
          <w:p w:rsidR="00CE7712" w:rsidRPr="008042DE" w:rsidRDefault="00CE7712" w:rsidP="008042DE">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八</w:t>
            </w:r>
          </w:p>
        </w:tc>
        <w:tc>
          <w:tcPr>
            <w:tcW w:w="7421" w:type="dxa"/>
          </w:tcPr>
          <w:p w:rsidR="00CE7712" w:rsidRDefault="00CE7712" w:rsidP="00CE7712">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研究方向八：期货与物流、供应链研究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CE7712" w:rsidRPr="006B6727" w:rsidRDefault="00CE7712" w:rsidP="006B6727">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期货的价格发现功能研究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CE7712" w:rsidRPr="006B6727" w:rsidRDefault="00CE7712" w:rsidP="006B6727">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金融期货的市场稳定功能研究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CE7712" w:rsidRPr="006B6727" w:rsidRDefault="00CE7712" w:rsidP="006B6727">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从供应链看动态物流联盟</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CE7712" w:rsidRPr="006B6727" w:rsidRDefault="00CE7712" w:rsidP="006B6727">
            <w:pPr>
              <w:spacing w:line="360" w:lineRule="auto"/>
              <w:jc w:val="left"/>
              <w:rPr>
                <w:rFonts w:ascii="Times New Roman" w:hAnsiTheme="minorEastAsia" w:cs="Times New Roman"/>
                <w:kern w:val="0"/>
                <w:sz w:val="24"/>
                <w:szCs w:val="24"/>
              </w:rPr>
            </w:pPr>
            <w:r w:rsidRPr="006B6727">
              <w:rPr>
                <w:rFonts w:ascii="Times New Roman" w:hAnsiTheme="minorEastAsia" w:cs="Times New Roman"/>
                <w:kern w:val="0"/>
                <w:sz w:val="24"/>
                <w:szCs w:val="24"/>
              </w:rPr>
              <w:t>供应链金融的功能发挥与风险防控</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CE7712" w:rsidRPr="006B6727" w:rsidRDefault="006B6727" w:rsidP="006B6727">
            <w:pPr>
              <w:spacing w:line="360" w:lineRule="auto"/>
              <w:jc w:val="left"/>
              <w:rPr>
                <w:rFonts w:ascii="Times New Roman" w:hAnsiTheme="minorEastAsia" w:cs="Times New Roman"/>
                <w:kern w:val="0"/>
                <w:sz w:val="24"/>
                <w:szCs w:val="24"/>
              </w:rPr>
            </w:pPr>
            <w:r w:rsidRPr="006B6727">
              <w:rPr>
                <w:rFonts w:ascii="Times New Roman" w:hAnsiTheme="minorEastAsia" w:cs="Times New Roman" w:hint="eastAsia"/>
                <w:kern w:val="0"/>
                <w:sz w:val="24"/>
                <w:szCs w:val="24"/>
              </w:rPr>
              <w:t>物流产业集聚发展与合理布局</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CE7712" w:rsidRPr="006B6727" w:rsidRDefault="006B6727" w:rsidP="006B6727">
            <w:pPr>
              <w:spacing w:line="360" w:lineRule="auto"/>
              <w:jc w:val="left"/>
              <w:rPr>
                <w:rFonts w:ascii="Times New Roman" w:hAnsiTheme="minorEastAsia" w:cs="Times New Roman"/>
                <w:kern w:val="0"/>
                <w:sz w:val="24"/>
                <w:szCs w:val="24"/>
              </w:rPr>
            </w:pPr>
            <w:r w:rsidRPr="006B6727">
              <w:rPr>
                <w:rFonts w:ascii="Times New Roman" w:hAnsiTheme="minorEastAsia" w:cs="Times New Roman" w:hint="eastAsia"/>
                <w:kern w:val="0"/>
                <w:sz w:val="24"/>
                <w:szCs w:val="24"/>
              </w:rPr>
              <w:t>电子商务发展背景下的物流支撑</w:t>
            </w:r>
            <w:r w:rsidR="00141C40">
              <w:rPr>
                <w:rFonts w:ascii="Times New Roman" w:hAnsiTheme="minorEastAsia" w:cs="Times New Roman" w:hint="eastAsia"/>
                <w:kern w:val="0"/>
                <w:sz w:val="24"/>
                <w:szCs w:val="24"/>
              </w:rPr>
              <w:t>体系</w:t>
            </w:r>
            <w:r w:rsidRPr="006B6727">
              <w:rPr>
                <w:rFonts w:ascii="Times New Roman" w:hAnsiTheme="minorEastAsia" w:cs="Times New Roman" w:hint="eastAsia"/>
                <w:kern w:val="0"/>
                <w:sz w:val="24"/>
                <w:szCs w:val="24"/>
              </w:rPr>
              <w:t>研究</w:t>
            </w:r>
          </w:p>
        </w:tc>
      </w:tr>
      <w:tr w:rsidR="00CE7712" w:rsidRPr="008042DE" w:rsidTr="00786919">
        <w:tc>
          <w:tcPr>
            <w:tcW w:w="1101" w:type="dxa"/>
            <w:vAlign w:val="center"/>
          </w:tcPr>
          <w:p w:rsidR="00CE7712" w:rsidRDefault="006B6727"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九</w:t>
            </w:r>
          </w:p>
        </w:tc>
        <w:tc>
          <w:tcPr>
            <w:tcW w:w="7421" w:type="dxa"/>
          </w:tcPr>
          <w:p w:rsidR="00CE7712" w:rsidRPr="008042DE" w:rsidRDefault="006B6727" w:rsidP="00141C40">
            <w:pPr>
              <w:pStyle w:val="a5"/>
              <w:spacing w:before="0" w:beforeAutospacing="0" w:after="0" w:afterAutospacing="0" w:line="360" w:lineRule="auto"/>
              <w:rPr>
                <w:rFonts w:ascii="Times New Roman" w:eastAsia="黑体" w:hAnsi="Times New Roman" w:cs="Times New Roman"/>
              </w:rPr>
            </w:pPr>
            <w:r>
              <w:rPr>
                <w:rFonts w:ascii="Times New Roman" w:eastAsia="黑体" w:hAnsi="Times New Roman" w:cs="Times New Roman" w:hint="eastAsia"/>
              </w:rPr>
              <w:t>研究方向九：</w:t>
            </w:r>
            <w:r w:rsidR="00141C40">
              <w:rPr>
                <w:rFonts w:ascii="Times New Roman" w:eastAsia="黑体" w:hAnsi="Times New Roman" w:cs="Times New Roman" w:hint="eastAsia"/>
              </w:rPr>
              <w:t>时尚产业发展研究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CE7712" w:rsidRPr="00141C40" w:rsidRDefault="00141C40" w:rsidP="00141C40">
            <w:pPr>
              <w:spacing w:line="360" w:lineRule="auto"/>
              <w:jc w:val="left"/>
              <w:rPr>
                <w:rFonts w:ascii="Times New Roman" w:hAnsiTheme="minorEastAsia" w:cs="Times New Roman"/>
                <w:kern w:val="0"/>
                <w:sz w:val="24"/>
                <w:szCs w:val="24"/>
              </w:rPr>
            </w:pPr>
            <w:r w:rsidRPr="00141C40">
              <w:rPr>
                <w:rFonts w:ascii="Times New Roman" w:hAnsiTheme="minorEastAsia" w:cs="Times New Roman" w:hint="eastAsia"/>
                <w:kern w:val="0"/>
                <w:sz w:val="24"/>
                <w:szCs w:val="24"/>
              </w:rPr>
              <w:t>时尚</w:t>
            </w:r>
            <w:r w:rsidRPr="00141C40">
              <w:rPr>
                <w:rFonts w:ascii="Times New Roman" w:hAnsiTheme="minorEastAsia" w:cs="Times New Roman"/>
                <w:kern w:val="0"/>
                <w:sz w:val="24"/>
                <w:szCs w:val="24"/>
              </w:rPr>
              <w:t>消费行为的影响因素研究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CE7712" w:rsidRPr="00141C40" w:rsidRDefault="00141C40" w:rsidP="00141C40">
            <w:pPr>
              <w:spacing w:line="360" w:lineRule="auto"/>
              <w:jc w:val="left"/>
              <w:rPr>
                <w:rFonts w:ascii="Times New Roman" w:hAnsiTheme="minorEastAsia" w:cs="Times New Roman"/>
                <w:kern w:val="0"/>
                <w:sz w:val="24"/>
                <w:szCs w:val="24"/>
              </w:rPr>
            </w:pPr>
            <w:r w:rsidRPr="00141C40">
              <w:rPr>
                <w:rFonts w:ascii="Times New Roman" w:hAnsiTheme="minorEastAsia" w:cs="Times New Roman"/>
                <w:kern w:val="0"/>
                <w:sz w:val="24"/>
                <w:szCs w:val="24"/>
              </w:rPr>
              <w:t>时尚产业的产业组织</w:t>
            </w:r>
            <w:r w:rsidRPr="00141C40">
              <w:rPr>
                <w:rFonts w:ascii="Times New Roman" w:hAnsiTheme="minorEastAsia" w:cs="Times New Roman" w:hint="eastAsia"/>
                <w:kern w:val="0"/>
                <w:sz w:val="24"/>
                <w:szCs w:val="24"/>
              </w:rPr>
              <w:t>、产业</w:t>
            </w:r>
            <w:r w:rsidRPr="00141C40">
              <w:rPr>
                <w:rFonts w:ascii="Times New Roman" w:hAnsiTheme="minorEastAsia" w:cs="Times New Roman"/>
                <w:kern w:val="0"/>
                <w:sz w:val="24"/>
                <w:szCs w:val="24"/>
              </w:rPr>
              <w:t>结构和产业关联研究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CE7712" w:rsidRPr="00141C40" w:rsidRDefault="00141C40" w:rsidP="00141C40">
            <w:pPr>
              <w:spacing w:line="360" w:lineRule="auto"/>
              <w:jc w:val="left"/>
              <w:rPr>
                <w:rFonts w:ascii="Times New Roman" w:hAnsiTheme="minorEastAsia" w:cs="Times New Roman"/>
                <w:kern w:val="0"/>
                <w:sz w:val="24"/>
                <w:szCs w:val="24"/>
              </w:rPr>
            </w:pPr>
            <w:r w:rsidRPr="00141C40">
              <w:rPr>
                <w:rFonts w:ascii="Times New Roman" w:hAnsiTheme="minorEastAsia" w:cs="Times New Roman"/>
                <w:kern w:val="0"/>
                <w:sz w:val="24"/>
                <w:szCs w:val="24"/>
              </w:rPr>
              <w:t>网红经济</w:t>
            </w:r>
            <w:r w:rsidRPr="00141C40">
              <w:rPr>
                <w:rFonts w:ascii="Times New Roman" w:hAnsiTheme="minorEastAsia" w:cs="Times New Roman" w:hint="eastAsia"/>
                <w:kern w:val="0"/>
                <w:sz w:val="24"/>
                <w:szCs w:val="24"/>
              </w:rPr>
              <w:t>背景下</w:t>
            </w:r>
            <w:r w:rsidRPr="00141C40">
              <w:rPr>
                <w:rFonts w:ascii="Times New Roman" w:hAnsiTheme="minorEastAsia" w:cs="Times New Roman"/>
                <w:kern w:val="0"/>
                <w:sz w:val="24"/>
                <w:szCs w:val="24"/>
              </w:rPr>
              <w:t>消费者行为研究</w:t>
            </w:r>
            <w:bookmarkStart w:id="0" w:name="_GoBack"/>
            <w:bookmarkEnd w:id="0"/>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CE7712" w:rsidRPr="00141C40" w:rsidRDefault="00141C40" w:rsidP="00141C40">
            <w:pPr>
              <w:spacing w:line="360" w:lineRule="auto"/>
              <w:jc w:val="left"/>
              <w:rPr>
                <w:rFonts w:ascii="Times New Roman" w:hAnsiTheme="minorEastAsia" w:cs="Times New Roman"/>
                <w:kern w:val="0"/>
                <w:sz w:val="24"/>
                <w:szCs w:val="24"/>
              </w:rPr>
            </w:pPr>
            <w:r w:rsidRPr="00141C40">
              <w:rPr>
                <w:rFonts w:ascii="Times New Roman" w:hAnsiTheme="minorEastAsia" w:cs="Times New Roman" w:hint="eastAsia"/>
                <w:kern w:val="0"/>
                <w:sz w:val="24"/>
                <w:szCs w:val="24"/>
              </w:rPr>
              <w:t>时尚产业的品牌战略研究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CE7712" w:rsidRPr="00141C40" w:rsidRDefault="00141C40" w:rsidP="00141C40">
            <w:pPr>
              <w:spacing w:line="360" w:lineRule="auto"/>
              <w:jc w:val="left"/>
              <w:rPr>
                <w:rFonts w:ascii="Times New Roman" w:hAnsiTheme="minorEastAsia" w:cs="Times New Roman"/>
                <w:kern w:val="0"/>
                <w:sz w:val="24"/>
                <w:szCs w:val="24"/>
              </w:rPr>
            </w:pPr>
            <w:r w:rsidRPr="00141C40">
              <w:rPr>
                <w:rFonts w:ascii="Times New Roman" w:hAnsiTheme="minorEastAsia" w:cs="Times New Roman"/>
                <w:kern w:val="0"/>
                <w:sz w:val="24"/>
                <w:szCs w:val="24"/>
              </w:rPr>
              <w:t>流行文化与时尚产业发展研究</w:t>
            </w:r>
          </w:p>
        </w:tc>
      </w:tr>
      <w:tr w:rsidR="00CE7712" w:rsidRPr="008042DE" w:rsidTr="00786919">
        <w:tc>
          <w:tcPr>
            <w:tcW w:w="1101" w:type="dxa"/>
            <w:vAlign w:val="center"/>
          </w:tcPr>
          <w:p w:rsidR="00CE7712" w:rsidRPr="008042DE" w:rsidRDefault="00CE7712"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CE7712" w:rsidRPr="00141C40" w:rsidRDefault="00141C40" w:rsidP="00141C40">
            <w:pPr>
              <w:spacing w:line="360" w:lineRule="auto"/>
              <w:jc w:val="left"/>
              <w:rPr>
                <w:rFonts w:ascii="Times New Roman" w:hAnsiTheme="minorEastAsia" w:cs="Times New Roman"/>
                <w:kern w:val="0"/>
                <w:sz w:val="24"/>
                <w:szCs w:val="24"/>
              </w:rPr>
            </w:pPr>
            <w:r w:rsidRPr="00141C40">
              <w:rPr>
                <w:rFonts w:ascii="Times New Roman" w:hAnsiTheme="minorEastAsia" w:cs="Times New Roman" w:hint="eastAsia"/>
                <w:kern w:val="0"/>
                <w:sz w:val="24"/>
                <w:szCs w:val="24"/>
              </w:rPr>
              <w:t>时尚之都的演进规律研究</w:t>
            </w:r>
          </w:p>
        </w:tc>
      </w:tr>
      <w:tr w:rsidR="00CE7712" w:rsidRPr="008042DE" w:rsidTr="00786919">
        <w:tc>
          <w:tcPr>
            <w:tcW w:w="1101" w:type="dxa"/>
            <w:vAlign w:val="center"/>
          </w:tcPr>
          <w:p w:rsidR="00CE7712" w:rsidRDefault="00E97842" w:rsidP="00E97842">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十</w:t>
            </w:r>
          </w:p>
        </w:tc>
        <w:tc>
          <w:tcPr>
            <w:tcW w:w="7421" w:type="dxa"/>
          </w:tcPr>
          <w:p w:rsidR="00CE7712" w:rsidRPr="00E97842" w:rsidRDefault="00E97842" w:rsidP="00E97842">
            <w:pPr>
              <w:spacing w:line="360" w:lineRule="auto"/>
              <w:jc w:val="left"/>
              <w:rPr>
                <w:rFonts w:ascii="Times New Roman" w:eastAsia="黑体" w:hAnsi="Times New Roman" w:cs="Times New Roman"/>
                <w:kern w:val="0"/>
                <w:sz w:val="24"/>
                <w:szCs w:val="24"/>
              </w:rPr>
            </w:pPr>
            <w:r w:rsidRPr="00E97842">
              <w:rPr>
                <w:rFonts w:ascii="Times New Roman" w:eastAsia="黑体" w:hAnsi="Times New Roman" w:cs="Times New Roman"/>
                <w:kern w:val="0"/>
                <w:sz w:val="24"/>
                <w:szCs w:val="24"/>
              </w:rPr>
              <w:t>研究方向十</w:t>
            </w:r>
            <w:r w:rsidRPr="00E97842">
              <w:rPr>
                <w:rFonts w:ascii="Times New Roman" w:eastAsia="黑体" w:hAnsi="Times New Roman" w:cs="Times New Roman" w:hint="eastAsia"/>
                <w:kern w:val="0"/>
                <w:sz w:val="24"/>
                <w:szCs w:val="24"/>
              </w:rPr>
              <w:t>：</w:t>
            </w:r>
            <w:r w:rsidR="00A66C1E">
              <w:rPr>
                <w:rFonts w:ascii="Times New Roman" w:eastAsia="黑体" w:hAnsi="Times New Roman" w:cs="Times New Roman" w:hint="eastAsia"/>
                <w:kern w:val="0"/>
                <w:sz w:val="24"/>
                <w:szCs w:val="24"/>
              </w:rPr>
              <w:t>产业创新与融合</w:t>
            </w:r>
          </w:p>
        </w:tc>
      </w:tr>
      <w:tr w:rsidR="00A66C1E" w:rsidRPr="008042DE" w:rsidTr="00786919">
        <w:tc>
          <w:tcPr>
            <w:tcW w:w="1101" w:type="dxa"/>
            <w:vAlign w:val="center"/>
          </w:tcPr>
          <w:p w:rsidR="00A66C1E" w:rsidRPr="008042D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A66C1E" w:rsidRPr="00141C40" w:rsidRDefault="00A66C1E" w:rsidP="00141C40">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技术创新与产业结构升级</w:t>
            </w:r>
          </w:p>
        </w:tc>
      </w:tr>
      <w:tr w:rsidR="00A66C1E" w:rsidRPr="008042DE" w:rsidTr="00786919">
        <w:tc>
          <w:tcPr>
            <w:tcW w:w="1101" w:type="dxa"/>
            <w:vAlign w:val="center"/>
          </w:tcPr>
          <w:p w:rsidR="00A66C1E" w:rsidRPr="008042D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A66C1E" w:rsidRPr="00141C40" w:rsidRDefault="00A66C1E" w:rsidP="00141C40">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技术创新与产业竞争力提升</w:t>
            </w:r>
          </w:p>
        </w:tc>
      </w:tr>
      <w:tr w:rsidR="00A66C1E" w:rsidRPr="008042DE" w:rsidTr="00786919">
        <w:tc>
          <w:tcPr>
            <w:tcW w:w="1101" w:type="dxa"/>
            <w:vAlign w:val="center"/>
          </w:tcPr>
          <w:p w:rsidR="00A66C1E" w:rsidRPr="008042D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A66C1E" w:rsidRPr="00141C40" w:rsidRDefault="00A66C1E" w:rsidP="00141C40">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工业</w:t>
            </w:r>
            <w:r w:rsidRPr="00A66C1E">
              <w:rPr>
                <w:rFonts w:ascii="Times New Roman" w:hAnsiTheme="minorEastAsia" w:cs="Times New Roman" w:hint="eastAsia"/>
                <w:kern w:val="0"/>
                <w:sz w:val="24"/>
                <w:szCs w:val="24"/>
              </w:rPr>
              <w:t>4.0</w:t>
            </w:r>
            <w:r w:rsidRPr="00A66C1E">
              <w:rPr>
                <w:rFonts w:ascii="Times New Roman" w:hAnsiTheme="minorEastAsia" w:cs="Times New Roman" w:hint="eastAsia"/>
                <w:kern w:val="0"/>
                <w:sz w:val="24"/>
                <w:szCs w:val="24"/>
              </w:rPr>
              <w:t>时代的技术创新机制</w:t>
            </w:r>
          </w:p>
        </w:tc>
      </w:tr>
      <w:tr w:rsidR="00A66C1E" w:rsidRPr="008042DE" w:rsidTr="00786919">
        <w:tc>
          <w:tcPr>
            <w:tcW w:w="1101" w:type="dxa"/>
            <w:vAlign w:val="center"/>
          </w:tcPr>
          <w:p w:rsidR="00A66C1E" w:rsidRPr="008042D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A66C1E" w:rsidRPr="00141C40" w:rsidRDefault="00A66C1E" w:rsidP="00141C40">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平台经济视角下的产业融合发展</w:t>
            </w:r>
          </w:p>
        </w:tc>
      </w:tr>
      <w:tr w:rsidR="00A66C1E" w:rsidRPr="008042DE" w:rsidTr="00786919">
        <w:tc>
          <w:tcPr>
            <w:tcW w:w="1101" w:type="dxa"/>
            <w:vAlign w:val="center"/>
          </w:tcPr>
          <w:p w:rsidR="00A66C1E" w:rsidRPr="008042D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A66C1E" w:rsidRPr="00141C40" w:rsidRDefault="00A66C1E" w:rsidP="00141C40">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产业融合与经济高质量发展</w:t>
            </w:r>
          </w:p>
        </w:tc>
      </w:tr>
      <w:tr w:rsidR="00A66C1E" w:rsidRPr="008042DE" w:rsidTr="00786919">
        <w:tc>
          <w:tcPr>
            <w:tcW w:w="1101" w:type="dxa"/>
            <w:vAlign w:val="center"/>
          </w:tcPr>
          <w:p w:rsidR="00A66C1E" w:rsidRPr="008042D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A66C1E" w:rsidRPr="00141C40" w:rsidRDefault="00A66C1E" w:rsidP="00141C40">
            <w:pPr>
              <w:spacing w:line="360" w:lineRule="auto"/>
              <w:jc w:val="left"/>
              <w:rPr>
                <w:rFonts w:ascii="Times New Roman" w:hAnsiTheme="minorEastAsia" w:cs="Times New Roman"/>
                <w:kern w:val="0"/>
                <w:sz w:val="24"/>
                <w:szCs w:val="24"/>
              </w:rPr>
            </w:pPr>
            <w:r w:rsidRPr="00A66C1E">
              <w:rPr>
                <w:rFonts w:ascii="Times New Roman" w:hAnsiTheme="minorEastAsia" w:cs="Times New Roman" w:hint="eastAsia"/>
                <w:kern w:val="0"/>
                <w:sz w:val="24"/>
                <w:szCs w:val="24"/>
              </w:rPr>
              <w:t>制造业与服务业协同耦合发展</w:t>
            </w:r>
          </w:p>
        </w:tc>
      </w:tr>
      <w:tr w:rsidR="00A66C1E" w:rsidRPr="00A66C1E" w:rsidTr="00736F4F">
        <w:tc>
          <w:tcPr>
            <w:tcW w:w="1101" w:type="dxa"/>
          </w:tcPr>
          <w:p w:rsidR="00A66C1E" w:rsidRDefault="00A66C1E"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十一</w:t>
            </w:r>
          </w:p>
        </w:tc>
        <w:tc>
          <w:tcPr>
            <w:tcW w:w="7421" w:type="dxa"/>
          </w:tcPr>
          <w:p w:rsidR="00A66C1E" w:rsidRPr="00A66C1E" w:rsidRDefault="00A66C1E" w:rsidP="00A66C1E">
            <w:pPr>
              <w:pStyle w:val="a5"/>
              <w:spacing w:before="0" w:beforeAutospacing="0" w:after="0" w:afterAutospacing="0" w:line="360" w:lineRule="auto"/>
              <w:rPr>
                <w:rFonts w:ascii="Times New Roman" w:eastAsia="黑体" w:hAnsi="Times New Roman" w:cs="Times New Roman"/>
              </w:rPr>
            </w:pPr>
            <w:r w:rsidRPr="00E97842">
              <w:rPr>
                <w:rFonts w:ascii="Times New Roman" w:eastAsia="黑体" w:hAnsi="Times New Roman" w:cs="Times New Roman"/>
              </w:rPr>
              <w:t>研究方向十</w:t>
            </w:r>
            <w:r>
              <w:rPr>
                <w:rFonts w:ascii="Times New Roman" w:eastAsia="黑体" w:hAnsi="Times New Roman" w:cs="Times New Roman"/>
              </w:rPr>
              <w:t>一</w:t>
            </w:r>
            <w:r w:rsidRPr="00E97842">
              <w:rPr>
                <w:rFonts w:ascii="Times New Roman" w:eastAsia="黑体" w:hAnsi="Times New Roman" w:cs="Times New Roman" w:hint="eastAsia"/>
              </w:rPr>
              <w:t>：</w:t>
            </w:r>
            <w:r>
              <w:rPr>
                <w:rFonts w:ascii="Times New Roman" w:eastAsia="黑体" w:hAnsi="Times New Roman" w:cs="Times New Roman" w:hint="eastAsia"/>
              </w:rPr>
              <w:t>绿色经济与</w:t>
            </w:r>
            <w:r w:rsidR="001C2615">
              <w:rPr>
                <w:rFonts w:ascii="Times New Roman" w:eastAsia="黑体" w:hAnsi="Times New Roman" w:cs="Times New Roman" w:hint="eastAsia"/>
              </w:rPr>
              <w:t>绿色零售</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绿色消费认知对绿色消费行为的影响研究</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消费价值观、环境态度与绿色消费</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绿色消费的理论内涵及实践逻辑</w:t>
            </w:r>
          </w:p>
        </w:tc>
      </w:tr>
      <w:tr w:rsidR="00DE6998" w:rsidRPr="001C2615"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lastRenderedPageBreak/>
              <w:t>4</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零售商绿色运营模式</w:t>
            </w:r>
          </w:p>
        </w:tc>
      </w:tr>
      <w:tr w:rsidR="00DE6998" w:rsidRPr="001C2615"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绿色物流共同配送体系研究</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循环经济背景下的绿色经营绩效评价</w:t>
            </w:r>
          </w:p>
        </w:tc>
      </w:tr>
      <w:tr w:rsidR="00DE6998" w:rsidRPr="008042DE" w:rsidTr="00786919">
        <w:tc>
          <w:tcPr>
            <w:tcW w:w="1101" w:type="dxa"/>
            <w:vAlign w:val="center"/>
          </w:tcPr>
          <w:p w:rsidR="00DE6998" w:rsidRDefault="00DE6998" w:rsidP="00786919">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rPr>
              <w:t>十二</w:t>
            </w:r>
          </w:p>
        </w:tc>
        <w:tc>
          <w:tcPr>
            <w:tcW w:w="7421" w:type="dxa"/>
          </w:tcPr>
          <w:p w:rsidR="00DE6998" w:rsidRPr="00A66C1E" w:rsidRDefault="00DE6998" w:rsidP="00141C40">
            <w:pPr>
              <w:spacing w:line="360" w:lineRule="auto"/>
              <w:jc w:val="left"/>
              <w:rPr>
                <w:rFonts w:ascii="Times New Roman" w:eastAsia="黑体" w:hAnsi="Times New Roman" w:cs="Times New Roman"/>
                <w:kern w:val="0"/>
                <w:sz w:val="24"/>
                <w:szCs w:val="24"/>
              </w:rPr>
            </w:pPr>
            <w:r w:rsidRPr="00E97842">
              <w:rPr>
                <w:rFonts w:ascii="Times New Roman" w:eastAsia="黑体" w:hAnsi="Times New Roman" w:cs="Times New Roman"/>
                <w:kern w:val="0"/>
                <w:sz w:val="24"/>
                <w:szCs w:val="24"/>
              </w:rPr>
              <w:t>研究方向十</w:t>
            </w:r>
            <w:r>
              <w:rPr>
                <w:rFonts w:ascii="Times New Roman" w:eastAsia="黑体" w:hAnsi="Times New Roman" w:cs="Times New Roman" w:hint="eastAsia"/>
                <w:kern w:val="0"/>
                <w:sz w:val="24"/>
                <w:szCs w:val="24"/>
              </w:rPr>
              <w:t>二</w:t>
            </w:r>
            <w:r w:rsidRPr="00E97842">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流通产业</w:t>
            </w:r>
            <w:r w:rsidRPr="00A66C1E">
              <w:rPr>
                <w:rFonts w:ascii="Times New Roman" w:eastAsia="黑体" w:hAnsi="Times New Roman" w:cs="Times New Roman" w:hint="eastAsia"/>
                <w:kern w:val="0"/>
                <w:sz w:val="24"/>
                <w:szCs w:val="24"/>
              </w:rPr>
              <w:t>供给侧结构性改革</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1</w:t>
            </w:r>
          </w:p>
        </w:tc>
        <w:tc>
          <w:tcPr>
            <w:tcW w:w="7421" w:type="dxa"/>
          </w:tcPr>
          <w:p w:rsidR="00DE6998" w:rsidRPr="00141C40" w:rsidRDefault="00DE6998" w:rsidP="00DE6998">
            <w:pPr>
              <w:spacing w:line="360" w:lineRule="auto"/>
              <w:jc w:val="left"/>
              <w:rPr>
                <w:rFonts w:ascii="Times New Roman" w:hAnsiTheme="minorEastAsia" w:cs="Times New Roman"/>
                <w:kern w:val="0"/>
                <w:sz w:val="24"/>
                <w:szCs w:val="24"/>
              </w:rPr>
            </w:pPr>
            <w:r>
              <w:rPr>
                <w:rFonts w:ascii="Times New Roman" w:hAnsiTheme="minorEastAsia" w:cs="Times New Roman" w:hint="eastAsia"/>
                <w:kern w:val="0"/>
                <w:sz w:val="24"/>
                <w:szCs w:val="24"/>
              </w:rPr>
              <w:t>面向供给侧改革的商贸流通模式创新</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2</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基于供应链优化的流通产业供给侧改革</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3</w:t>
            </w:r>
          </w:p>
        </w:tc>
        <w:tc>
          <w:tcPr>
            <w:tcW w:w="7421" w:type="dxa"/>
          </w:tcPr>
          <w:p w:rsidR="00DE6998" w:rsidRPr="00141C40"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新零售</w:t>
            </w:r>
            <w:r>
              <w:rPr>
                <w:rFonts w:ascii="Times New Roman" w:hAnsiTheme="minorEastAsia" w:cs="Times New Roman" w:hint="eastAsia"/>
                <w:kern w:val="0"/>
                <w:sz w:val="24"/>
                <w:szCs w:val="24"/>
              </w:rPr>
              <w:t>与零售业</w:t>
            </w:r>
            <w:r w:rsidRPr="00DE6998">
              <w:rPr>
                <w:rFonts w:ascii="Times New Roman" w:hAnsiTheme="minorEastAsia" w:cs="Times New Roman" w:hint="eastAsia"/>
                <w:kern w:val="0"/>
                <w:sz w:val="24"/>
                <w:szCs w:val="24"/>
              </w:rPr>
              <w:t>供给侧结构性改革</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4</w:t>
            </w:r>
          </w:p>
        </w:tc>
        <w:tc>
          <w:tcPr>
            <w:tcW w:w="7421" w:type="dxa"/>
          </w:tcPr>
          <w:p w:rsidR="00DE6998" w:rsidRPr="00DE6998" w:rsidRDefault="00DE6998" w:rsidP="00DE6998">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供给侧改革视域下商品流通渠道优化策略（农产品、工业品、公共品）</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5</w:t>
            </w:r>
          </w:p>
        </w:tc>
        <w:tc>
          <w:tcPr>
            <w:tcW w:w="7421" w:type="dxa"/>
          </w:tcPr>
          <w:p w:rsidR="00DE6998" w:rsidRPr="00141C40" w:rsidRDefault="00DE6998" w:rsidP="00141C40">
            <w:pPr>
              <w:spacing w:line="360" w:lineRule="auto"/>
              <w:jc w:val="left"/>
              <w:rPr>
                <w:rFonts w:ascii="Times New Roman" w:hAnsiTheme="minorEastAsia" w:cs="Times New Roman"/>
                <w:kern w:val="0"/>
                <w:sz w:val="24"/>
                <w:szCs w:val="24"/>
              </w:rPr>
            </w:pPr>
            <w:r w:rsidRPr="00DE6998">
              <w:rPr>
                <w:rFonts w:ascii="Times New Roman" w:hAnsiTheme="minorEastAsia" w:cs="Times New Roman" w:hint="eastAsia"/>
                <w:kern w:val="0"/>
                <w:sz w:val="24"/>
                <w:szCs w:val="24"/>
              </w:rPr>
              <w:t>供给侧结构性改革下流通业的先导作用</w:t>
            </w:r>
          </w:p>
        </w:tc>
      </w:tr>
      <w:tr w:rsidR="00DE6998" w:rsidRPr="008042DE" w:rsidTr="00786919">
        <w:tc>
          <w:tcPr>
            <w:tcW w:w="1101" w:type="dxa"/>
            <w:vAlign w:val="center"/>
          </w:tcPr>
          <w:p w:rsidR="00DE6998" w:rsidRPr="008042DE" w:rsidRDefault="00DE6998" w:rsidP="00736F4F">
            <w:pPr>
              <w:pStyle w:val="a5"/>
              <w:spacing w:before="0" w:beforeAutospacing="0" w:after="0" w:afterAutospacing="0" w:line="360" w:lineRule="auto"/>
              <w:jc w:val="center"/>
              <w:rPr>
                <w:rFonts w:ascii="Times New Roman" w:eastAsia="黑体" w:hAnsi="Times New Roman" w:cs="Times New Roman"/>
              </w:rPr>
            </w:pPr>
            <w:r>
              <w:rPr>
                <w:rFonts w:ascii="Times New Roman" w:eastAsia="黑体" w:hAnsi="Times New Roman" w:cs="Times New Roman" w:hint="eastAsia"/>
              </w:rPr>
              <w:t>6</w:t>
            </w:r>
          </w:p>
        </w:tc>
        <w:tc>
          <w:tcPr>
            <w:tcW w:w="7421" w:type="dxa"/>
          </w:tcPr>
          <w:p w:rsidR="00DE6998" w:rsidRPr="00141C40" w:rsidRDefault="00DE6998" w:rsidP="00141C40">
            <w:pPr>
              <w:spacing w:line="360" w:lineRule="auto"/>
              <w:jc w:val="left"/>
              <w:rPr>
                <w:rFonts w:ascii="Times New Roman" w:hAnsiTheme="minorEastAsia" w:cs="Times New Roman"/>
                <w:kern w:val="0"/>
                <w:sz w:val="24"/>
                <w:szCs w:val="24"/>
              </w:rPr>
            </w:pPr>
            <w:r>
              <w:rPr>
                <w:rFonts w:ascii="Times New Roman" w:hAnsiTheme="minorEastAsia" w:cs="Times New Roman"/>
                <w:kern w:val="0"/>
                <w:sz w:val="24"/>
                <w:szCs w:val="24"/>
              </w:rPr>
              <w:t>流通产业的产能评估与结构优化</w:t>
            </w:r>
          </w:p>
        </w:tc>
      </w:tr>
      <w:tr w:rsidR="00DE6998" w:rsidRPr="008042DE" w:rsidTr="00786919">
        <w:tc>
          <w:tcPr>
            <w:tcW w:w="1101" w:type="dxa"/>
            <w:vAlign w:val="center"/>
          </w:tcPr>
          <w:p w:rsidR="00DE6998" w:rsidRDefault="00DE6998" w:rsidP="00786919">
            <w:pPr>
              <w:pStyle w:val="a5"/>
              <w:spacing w:before="0" w:beforeAutospacing="0" w:after="0" w:afterAutospacing="0" w:line="360" w:lineRule="auto"/>
              <w:jc w:val="center"/>
              <w:rPr>
                <w:rFonts w:ascii="Times New Roman" w:eastAsia="黑体" w:hAnsi="Times New Roman" w:cs="Times New Roman"/>
              </w:rPr>
            </w:pPr>
          </w:p>
        </w:tc>
        <w:tc>
          <w:tcPr>
            <w:tcW w:w="7421" w:type="dxa"/>
          </w:tcPr>
          <w:p w:rsidR="00DE6998" w:rsidRPr="00141C40" w:rsidRDefault="00DE6998" w:rsidP="00141C40">
            <w:pPr>
              <w:spacing w:line="360" w:lineRule="auto"/>
              <w:jc w:val="left"/>
              <w:rPr>
                <w:rFonts w:ascii="Times New Roman" w:hAnsiTheme="minorEastAsia" w:cs="Times New Roman"/>
                <w:kern w:val="0"/>
                <w:sz w:val="24"/>
                <w:szCs w:val="24"/>
              </w:rPr>
            </w:pPr>
          </w:p>
        </w:tc>
      </w:tr>
    </w:tbl>
    <w:p w:rsidR="00153BCB" w:rsidRDefault="00153BCB" w:rsidP="0099008D">
      <w:pPr>
        <w:pStyle w:val="a5"/>
        <w:spacing w:before="0" w:beforeAutospacing="0" w:after="0" w:afterAutospacing="0" w:line="360" w:lineRule="auto"/>
        <w:ind w:firstLineChars="50" w:firstLine="201"/>
        <w:rPr>
          <w:rFonts w:ascii="黑体" w:eastAsia="黑体" w:hAnsi="黑体" w:hint="eastAsia"/>
          <w:b/>
          <w:sz w:val="40"/>
        </w:rPr>
      </w:pPr>
    </w:p>
    <w:p w:rsidR="0099008D" w:rsidRPr="0099008D" w:rsidRDefault="0099008D" w:rsidP="0099008D">
      <w:pPr>
        <w:pStyle w:val="a5"/>
        <w:spacing w:before="0" w:beforeAutospacing="0" w:after="0" w:afterAutospacing="0" w:line="360" w:lineRule="auto"/>
        <w:rPr>
          <w:rFonts w:ascii="黑体" w:eastAsia="黑体" w:hAnsi="黑体" w:hint="eastAsia"/>
          <w:b/>
          <w:sz w:val="32"/>
        </w:rPr>
      </w:pPr>
      <w:r w:rsidRPr="0099008D">
        <w:rPr>
          <w:rFonts w:ascii="黑体" w:eastAsia="黑体" w:hAnsi="黑体" w:hint="eastAsia"/>
          <w:b/>
          <w:sz w:val="32"/>
        </w:rPr>
        <w:t>附：“</w:t>
      </w:r>
      <w:r w:rsidRPr="0099008D">
        <w:rPr>
          <w:rFonts w:ascii="黑体" w:eastAsia="黑体" w:hAnsi="黑体"/>
          <w:b/>
          <w:sz w:val="32"/>
        </w:rPr>
        <w:t>研究领域</w:t>
      </w:r>
      <w:r w:rsidRPr="0099008D">
        <w:rPr>
          <w:rFonts w:ascii="黑体" w:eastAsia="黑体" w:hAnsi="黑体" w:hint="eastAsia"/>
          <w:b/>
          <w:sz w:val="32"/>
        </w:rPr>
        <w:t>五：市场交换与市场竞争”详细选题</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新商品的定价策略与社会福利研究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耐用品的定价策略与社会福利研究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搜寻品的定价策略与社会福利研究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信任品的定价策略与社会福利研究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信任品（经验品）的质量（价格）策略与社会福利研究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信任品的质量认证与社会福利研究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消费者推荐与口传效应的社会福利研究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口传效应与社交网络销售的社会福利研究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团体购买（团购）的市场均衡与社会福利研究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消费者市场搜寻与企业定价的市场均衡研究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消费者定位（消费者识别）与企业的差别化定价策略研究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固定定价与讨价还价方式的市场均衡研究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企业差别化定价的动机与社会福利研究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企业产品差异化（品牌）竞争与社会福利研究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企业市场圈定的动机与社会福利研究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企业纵向并购的策略动机与社会福利研究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lastRenderedPageBreak/>
        <w:t>企业水平并购的策略动机与社会福利研究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上游企业（生产企业）与下游企业（零售企业）的纵向控制动机与社会福利研究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“排他代理”与“共同代理”的策略竞争与社会福利研究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大型超市与商业街竞争与市场均衡分析</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大型超市与购物中心的竞争与市场均衡分析</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购物中心与商业街的竞争与市场均衡分析</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百货店与专卖店的竞争与市场均衡分析</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广告</w:t>
      </w:r>
      <w:r w:rsidRPr="0099008D">
        <w:rPr>
          <w:rFonts w:ascii="Calibri" w:eastAsia="宋体" w:hAnsi="Calibri" w:cs="Times New Roman" w:hint="eastAsia"/>
          <w:sz w:val="24"/>
        </w:rPr>
        <w:t>策略”竞争的动机与社会福利研究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掠夺定价”</w:t>
      </w:r>
      <w:r w:rsidRPr="0099008D">
        <w:rPr>
          <w:rFonts w:ascii="Calibri" w:eastAsia="宋体" w:hAnsi="Calibri" w:cs="Times New Roman" w:hint="eastAsia"/>
          <w:sz w:val="24"/>
        </w:rPr>
        <w:t>策略竞争的动机与社会福利研究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限定性定价”</w:t>
      </w:r>
      <w:r w:rsidRPr="0099008D">
        <w:rPr>
          <w:rFonts w:ascii="Calibri" w:eastAsia="宋体" w:hAnsi="Calibri" w:cs="Times New Roman" w:hint="eastAsia"/>
          <w:sz w:val="24"/>
        </w:rPr>
        <w:t>策略竞争的动机与社会福利研究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技术竞赛”</w:t>
      </w:r>
      <w:r w:rsidRPr="0099008D">
        <w:rPr>
          <w:rFonts w:ascii="Calibri" w:eastAsia="宋体" w:hAnsi="Calibri" w:cs="Times New Roman" w:hint="eastAsia"/>
          <w:sz w:val="24"/>
        </w:rPr>
        <w:t>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w:t>
      </w:r>
      <w:r w:rsidRPr="0099008D">
        <w:rPr>
          <w:rFonts w:ascii="宋体" w:eastAsia="宋体" w:hAnsi="宋体" w:cs="Times New Roman" w:hint="eastAsia"/>
          <w:sz w:val="24"/>
        </w:rPr>
        <w:t>专利”</w:t>
      </w:r>
      <w:r w:rsidRPr="0099008D">
        <w:rPr>
          <w:rFonts w:ascii="Calibri" w:eastAsia="宋体" w:hAnsi="Calibri" w:cs="Times New Roman" w:hint="eastAsia"/>
          <w:sz w:val="24"/>
        </w:rPr>
        <w:t>保护的社会福利研究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企业“始销优惠（初次购买优惠）”竞争的动机与社会福利研究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折扣”</w:t>
      </w:r>
      <w:r w:rsidRPr="0099008D">
        <w:rPr>
          <w:rFonts w:ascii="Calibri" w:eastAsia="宋体" w:hAnsi="Calibri" w:cs="Times New Roman" w:hint="eastAsia"/>
          <w:sz w:val="24"/>
        </w:rPr>
        <w:t>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返利”</w:t>
      </w:r>
      <w:r w:rsidRPr="0099008D">
        <w:rPr>
          <w:rFonts w:ascii="Calibri" w:eastAsia="宋体" w:hAnsi="Calibri" w:cs="Times New Roman" w:hint="eastAsia"/>
          <w:sz w:val="24"/>
        </w:rPr>
        <w:t>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捆绑销售”</w:t>
      </w:r>
      <w:r w:rsidRPr="0099008D">
        <w:rPr>
          <w:rFonts w:ascii="Calibri" w:eastAsia="宋体" w:hAnsi="Calibri" w:cs="Times New Roman" w:hint="eastAsia"/>
          <w:sz w:val="24"/>
        </w:rPr>
        <w:t>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企业产品“兼容性”与“开放性”竞争的动机与社会福利研究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信息分享</w:t>
      </w:r>
      <w:r w:rsidRPr="0099008D">
        <w:rPr>
          <w:rFonts w:ascii="Calibri" w:eastAsia="宋体" w:hAnsi="Calibri" w:cs="Times New Roman" w:hint="eastAsia"/>
          <w:sz w:val="24"/>
        </w:rPr>
        <w:t>”的动机与社会福利研究</w:t>
      </w:r>
    </w:p>
    <w:p w:rsidR="0099008D" w:rsidRPr="0099008D" w:rsidRDefault="0099008D" w:rsidP="0099008D">
      <w:pPr>
        <w:numPr>
          <w:ilvl w:val="0"/>
          <w:numId w:val="2"/>
        </w:numPr>
        <w:spacing w:line="360" w:lineRule="auto"/>
        <w:rPr>
          <w:rFonts w:ascii="Calibri" w:eastAsia="宋体" w:hAnsi="Calibri" w:cs="Times New Roman"/>
          <w:sz w:val="24"/>
        </w:rPr>
      </w:pPr>
      <w:r w:rsidRPr="0099008D">
        <w:rPr>
          <w:rFonts w:ascii="Calibri" w:eastAsia="宋体" w:hAnsi="Calibri" w:cs="Times New Roman" w:hint="eastAsia"/>
          <w:sz w:val="24"/>
        </w:rPr>
        <w:t>企业“</w:t>
      </w:r>
      <w:r w:rsidRPr="0099008D">
        <w:rPr>
          <w:rFonts w:ascii="宋体" w:eastAsia="宋体" w:hAnsi="宋体" w:cs="Times New Roman" w:hint="eastAsia"/>
          <w:sz w:val="24"/>
        </w:rPr>
        <w:t>信息披露</w:t>
      </w:r>
      <w:r w:rsidRPr="0099008D">
        <w:rPr>
          <w:rFonts w:ascii="Calibri" w:eastAsia="宋体" w:hAnsi="Calibri" w:cs="Times New Roman" w:hint="eastAsia"/>
          <w:sz w:val="24"/>
        </w:rPr>
        <w:t>”的动机与社会福利研究</w:t>
      </w:r>
    </w:p>
    <w:p w:rsidR="0099008D" w:rsidRPr="0099008D" w:rsidRDefault="0099008D" w:rsidP="0099008D">
      <w:pPr>
        <w:pStyle w:val="a5"/>
        <w:spacing w:before="0" w:beforeAutospacing="0" w:after="0" w:afterAutospacing="0" w:line="360" w:lineRule="auto"/>
        <w:ind w:firstLineChars="50" w:firstLine="120"/>
        <w:rPr>
          <w:rFonts w:asciiTheme="minorEastAsia" w:eastAsiaTheme="minorEastAsia" w:hAnsiTheme="minorEastAsia"/>
          <w:b/>
        </w:rPr>
      </w:pPr>
    </w:p>
    <w:sectPr w:rsidR="0099008D" w:rsidRPr="0099008D" w:rsidSect="00F25B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F6" w:rsidRDefault="005A50F6" w:rsidP="00FD7D73">
      <w:r>
        <w:separator/>
      </w:r>
    </w:p>
  </w:endnote>
  <w:endnote w:type="continuationSeparator" w:id="0">
    <w:p w:rsidR="005A50F6" w:rsidRDefault="005A50F6" w:rsidP="00FD7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704"/>
      <w:docPartObj>
        <w:docPartGallery w:val="Page Numbers (Bottom of Page)"/>
        <w:docPartUnique/>
      </w:docPartObj>
    </w:sdtPr>
    <w:sdtContent>
      <w:p w:rsidR="00E673A4" w:rsidRDefault="00CA6DE7">
        <w:pPr>
          <w:pStyle w:val="a4"/>
          <w:jc w:val="center"/>
        </w:pPr>
        <w:r w:rsidRPr="00CA6DE7">
          <w:fldChar w:fldCharType="begin"/>
        </w:r>
        <w:r w:rsidR="00EA7719">
          <w:instrText xml:space="preserve"> PAGE   \* MERGEFORMAT </w:instrText>
        </w:r>
        <w:r w:rsidRPr="00CA6DE7">
          <w:fldChar w:fldCharType="separate"/>
        </w:r>
        <w:r w:rsidR="004F4E6F" w:rsidRPr="004F4E6F">
          <w:rPr>
            <w:noProof/>
            <w:lang w:val="zh-CN"/>
          </w:rPr>
          <w:t>2</w:t>
        </w:r>
        <w:r>
          <w:rPr>
            <w:noProof/>
            <w:lang w:val="zh-CN"/>
          </w:rPr>
          <w:fldChar w:fldCharType="end"/>
        </w:r>
      </w:p>
    </w:sdtContent>
  </w:sdt>
  <w:p w:rsidR="00E673A4" w:rsidRDefault="00E673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F6" w:rsidRDefault="005A50F6" w:rsidP="00FD7D73">
      <w:r>
        <w:separator/>
      </w:r>
    </w:p>
  </w:footnote>
  <w:footnote w:type="continuationSeparator" w:id="0">
    <w:p w:rsidR="005A50F6" w:rsidRDefault="005A50F6" w:rsidP="00FD7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F96"/>
    <w:multiLevelType w:val="hybridMultilevel"/>
    <w:tmpl w:val="4336F23A"/>
    <w:lvl w:ilvl="0" w:tplc="FD96EEE4">
      <w:start w:val="4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9C351E"/>
    <w:multiLevelType w:val="hybridMultilevel"/>
    <w:tmpl w:val="8FC4F018"/>
    <w:lvl w:ilvl="0" w:tplc="4DE26594">
      <w:start w:val="4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D70505"/>
    <w:multiLevelType w:val="hybridMultilevel"/>
    <w:tmpl w:val="8B3623DE"/>
    <w:lvl w:ilvl="0" w:tplc="EDE05634">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2292302"/>
    <w:multiLevelType w:val="hybridMultilevel"/>
    <w:tmpl w:val="C1F8E8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187945"/>
    <w:multiLevelType w:val="hybridMultilevel"/>
    <w:tmpl w:val="598E1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D73"/>
    <w:rsid w:val="00082691"/>
    <w:rsid w:val="00141C40"/>
    <w:rsid w:val="00153BCB"/>
    <w:rsid w:val="001744B4"/>
    <w:rsid w:val="001C2615"/>
    <w:rsid w:val="001D4298"/>
    <w:rsid w:val="00210FBC"/>
    <w:rsid w:val="0023737D"/>
    <w:rsid w:val="003007A2"/>
    <w:rsid w:val="003602B7"/>
    <w:rsid w:val="00364405"/>
    <w:rsid w:val="003D1EDF"/>
    <w:rsid w:val="003E6057"/>
    <w:rsid w:val="00461862"/>
    <w:rsid w:val="004832B7"/>
    <w:rsid w:val="004B071B"/>
    <w:rsid w:val="004D5BF6"/>
    <w:rsid w:val="004F4E6F"/>
    <w:rsid w:val="0053259D"/>
    <w:rsid w:val="00553E95"/>
    <w:rsid w:val="005872BB"/>
    <w:rsid w:val="005A50F6"/>
    <w:rsid w:val="005C695F"/>
    <w:rsid w:val="006225C6"/>
    <w:rsid w:val="006B40CF"/>
    <w:rsid w:val="006B6727"/>
    <w:rsid w:val="006E41DB"/>
    <w:rsid w:val="00736F4F"/>
    <w:rsid w:val="007722D8"/>
    <w:rsid w:val="00786919"/>
    <w:rsid w:val="007A6B99"/>
    <w:rsid w:val="007D5A54"/>
    <w:rsid w:val="007E391F"/>
    <w:rsid w:val="007E3B2F"/>
    <w:rsid w:val="008042DE"/>
    <w:rsid w:val="008A115F"/>
    <w:rsid w:val="008C2D3F"/>
    <w:rsid w:val="008C626C"/>
    <w:rsid w:val="009048DD"/>
    <w:rsid w:val="00916A08"/>
    <w:rsid w:val="009602D7"/>
    <w:rsid w:val="0099008D"/>
    <w:rsid w:val="009C4292"/>
    <w:rsid w:val="00A3310E"/>
    <w:rsid w:val="00A66C1E"/>
    <w:rsid w:val="00A6711E"/>
    <w:rsid w:val="00B87A97"/>
    <w:rsid w:val="00BA7228"/>
    <w:rsid w:val="00BF05A9"/>
    <w:rsid w:val="00C106B0"/>
    <w:rsid w:val="00C151ED"/>
    <w:rsid w:val="00CA6DE7"/>
    <w:rsid w:val="00CE7712"/>
    <w:rsid w:val="00D1669A"/>
    <w:rsid w:val="00D51BD0"/>
    <w:rsid w:val="00D83BD2"/>
    <w:rsid w:val="00DE6998"/>
    <w:rsid w:val="00E16450"/>
    <w:rsid w:val="00E673A4"/>
    <w:rsid w:val="00E97842"/>
    <w:rsid w:val="00EA7719"/>
    <w:rsid w:val="00EB284C"/>
    <w:rsid w:val="00F25BA0"/>
    <w:rsid w:val="00FA4560"/>
    <w:rsid w:val="00FB6B33"/>
    <w:rsid w:val="00FD7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D73"/>
    <w:rPr>
      <w:sz w:val="18"/>
      <w:szCs w:val="18"/>
    </w:rPr>
  </w:style>
  <w:style w:type="paragraph" w:styleId="a4">
    <w:name w:val="footer"/>
    <w:basedOn w:val="a"/>
    <w:link w:val="Char0"/>
    <w:uiPriority w:val="99"/>
    <w:unhideWhenUsed/>
    <w:rsid w:val="00FD7D73"/>
    <w:pPr>
      <w:tabs>
        <w:tab w:val="center" w:pos="4153"/>
        <w:tab w:val="right" w:pos="8306"/>
      </w:tabs>
      <w:snapToGrid w:val="0"/>
      <w:jc w:val="left"/>
    </w:pPr>
    <w:rPr>
      <w:sz w:val="18"/>
      <w:szCs w:val="18"/>
    </w:rPr>
  </w:style>
  <w:style w:type="character" w:customStyle="1" w:styleId="Char0">
    <w:name w:val="页脚 Char"/>
    <w:basedOn w:val="a0"/>
    <w:link w:val="a4"/>
    <w:uiPriority w:val="99"/>
    <w:rsid w:val="00FD7D73"/>
    <w:rPr>
      <w:sz w:val="18"/>
      <w:szCs w:val="18"/>
    </w:rPr>
  </w:style>
  <w:style w:type="paragraph" w:styleId="a5">
    <w:name w:val="Normal (Web)"/>
    <w:basedOn w:val="a"/>
    <w:unhideWhenUsed/>
    <w:rsid w:val="00FD7D7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6">
    <w:name w:val="Balloon Text"/>
    <w:basedOn w:val="a"/>
    <w:link w:val="Char1"/>
    <w:uiPriority w:val="99"/>
    <w:semiHidden/>
    <w:unhideWhenUsed/>
    <w:rsid w:val="00E673A4"/>
    <w:rPr>
      <w:sz w:val="18"/>
      <w:szCs w:val="18"/>
    </w:rPr>
  </w:style>
  <w:style w:type="character" w:customStyle="1" w:styleId="Char1">
    <w:name w:val="批注框文本 Char"/>
    <w:basedOn w:val="a0"/>
    <w:link w:val="a6"/>
    <w:uiPriority w:val="99"/>
    <w:semiHidden/>
    <w:rsid w:val="00E673A4"/>
    <w:rPr>
      <w:sz w:val="18"/>
      <w:szCs w:val="18"/>
    </w:rPr>
  </w:style>
  <w:style w:type="paragraph" w:styleId="a7">
    <w:name w:val="List Paragraph"/>
    <w:basedOn w:val="a"/>
    <w:uiPriority w:val="34"/>
    <w:qFormat/>
    <w:rsid w:val="00916A08"/>
    <w:pPr>
      <w:ind w:firstLineChars="200" w:firstLine="420"/>
    </w:pPr>
  </w:style>
  <w:style w:type="table" w:styleId="a8">
    <w:name w:val="Table Grid"/>
    <w:basedOn w:val="a1"/>
    <w:uiPriority w:val="59"/>
    <w:rsid w:val="00804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C2615"/>
    <w:rPr>
      <w:color w:val="0000FF"/>
      <w:u w:val="single"/>
    </w:rPr>
  </w:style>
</w:styles>
</file>

<file path=word/webSettings.xml><?xml version="1.0" encoding="utf-8"?>
<w:webSettings xmlns:r="http://schemas.openxmlformats.org/officeDocument/2006/relationships" xmlns:w="http://schemas.openxmlformats.org/wordprocessingml/2006/main">
  <w:divs>
    <w:div w:id="510416110">
      <w:bodyDiv w:val="1"/>
      <w:marLeft w:val="0"/>
      <w:marRight w:val="0"/>
      <w:marTop w:val="0"/>
      <w:marBottom w:val="0"/>
      <w:divBdr>
        <w:top w:val="none" w:sz="0" w:space="0" w:color="auto"/>
        <w:left w:val="none" w:sz="0" w:space="0" w:color="auto"/>
        <w:bottom w:val="none" w:sz="0" w:space="0" w:color="auto"/>
        <w:right w:val="none" w:sz="0" w:space="0" w:color="auto"/>
      </w:divBdr>
    </w:div>
    <w:div w:id="573860116">
      <w:bodyDiv w:val="1"/>
      <w:marLeft w:val="0"/>
      <w:marRight w:val="0"/>
      <w:marTop w:val="0"/>
      <w:marBottom w:val="0"/>
      <w:divBdr>
        <w:top w:val="none" w:sz="0" w:space="0" w:color="auto"/>
        <w:left w:val="none" w:sz="0" w:space="0" w:color="auto"/>
        <w:bottom w:val="none" w:sz="0" w:space="0" w:color="auto"/>
        <w:right w:val="none" w:sz="0" w:space="0" w:color="auto"/>
      </w:divBdr>
    </w:div>
    <w:div w:id="653729481">
      <w:bodyDiv w:val="1"/>
      <w:marLeft w:val="0"/>
      <w:marRight w:val="0"/>
      <w:marTop w:val="0"/>
      <w:marBottom w:val="0"/>
      <w:divBdr>
        <w:top w:val="none" w:sz="0" w:space="0" w:color="auto"/>
        <w:left w:val="none" w:sz="0" w:space="0" w:color="auto"/>
        <w:bottom w:val="none" w:sz="0" w:space="0" w:color="auto"/>
        <w:right w:val="none" w:sz="0" w:space="0" w:color="auto"/>
      </w:divBdr>
    </w:div>
    <w:div w:id="844713807">
      <w:bodyDiv w:val="1"/>
      <w:marLeft w:val="0"/>
      <w:marRight w:val="0"/>
      <w:marTop w:val="0"/>
      <w:marBottom w:val="0"/>
      <w:divBdr>
        <w:top w:val="none" w:sz="0" w:space="0" w:color="auto"/>
        <w:left w:val="none" w:sz="0" w:space="0" w:color="auto"/>
        <w:bottom w:val="none" w:sz="0" w:space="0" w:color="auto"/>
        <w:right w:val="none" w:sz="0" w:space="0" w:color="auto"/>
      </w:divBdr>
    </w:div>
    <w:div w:id="1087461062">
      <w:bodyDiv w:val="1"/>
      <w:marLeft w:val="0"/>
      <w:marRight w:val="0"/>
      <w:marTop w:val="0"/>
      <w:marBottom w:val="0"/>
      <w:divBdr>
        <w:top w:val="none" w:sz="0" w:space="0" w:color="auto"/>
        <w:left w:val="none" w:sz="0" w:space="0" w:color="auto"/>
        <w:bottom w:val="none" w:sz="0" w:space="0" w:color="auto"/>
        <w:right w:val="none" w:sz="0" w:space="0" w:color="auto"/>
      </w:divBdr>
    </w:div>
    <w:div w:id="1188253918">
      <w:bodyDiv w:val="1"/>
      <w:marLeft w:val="0"/>
      <w:marRight w:val="0"/>
      <w:marTop w:val="0"/>
      <w:marBottom w:val="0"/>
      <w:divBdr>
        <w:top w:val="none" w:sz="0" w:space="0" w:color="auto"/>
        <w:left w:val="none" w:sz="0" w:space="0" w:color="auto"/>
        <w:bottom w:val="none" w:sz="0" w:space="0" w:color="auto"/>
        <w:right w:val="none" w:sz="0" w:space="0" w:color="auto"/>
      </w:divBdr>
    </w:div>
    <w:div w:id="1243640867">
      <w:bodyDiv w:val="1"/>
      <w:marLeft w:val="0"/>
      <w:marRight w:val="0"/>
      <w:marTop w:val="0"/>
      <w:marBottom w:val="0"/>
      <w:divBdr>
        <w:top w:val="none" w:sz="0" w:space="0" w:color="auto"/>
        <w:left w:val="none" w:sz="0" w:space="0" w:color="auto"/>
        <w:bottom w:val="none" w:sz="0" w:space="0" w:color="auto"/>
        <w:right w:val="none" w:sz="0" w:space="0" w:color="auto"/>
      </w:divBdr>
    </w:div>
    <w:div w:id="1326396179">
      <w:bodyDiv w:val="1"/>
      <w:marLeft w:val="0"/>
      <w:marRight w:val="0"/>
      <w:marTop w:val="0"/>
      <w:marBottom w:val="0"/>
      <w:divBdr>
        <w:top w:val="none" w:sz="0" w:space="0" w:color="auto"/>
        <w:left w:val="none" w:sz="0" w:space="0" w:color="auto"/>
        <w:bottom w:val="none" w:sz="0" w:space="0" w:color="auto"/>
        <w:right w:val="none" w:sz="0" w:space="0" w:color="auto"/>
      </w:divBdr>
    </w:div>
    <w:div w:id="1481534736">
      <w:bodyDiv w:val="1"/>
      <w:marLeft w:val="0"/>
      <w:marRight w:val="0"/>
      <w:marTop w:val="0"/>
      <w:marBottom w:val="0"/>
      <w:divBdr>
        <w:top w:val="none" w:sz="0" w:space="0" w:color="auto"/>
        <w:left w:val="none" w:sz="0" w:space="0" w:color="auto"/>
        <w:bottom w:val="none" w:sz="0" w:space="0" w:color="auto"/>
        <w:right w:val="none" w:sz="0" w:space="0" w:color="auto"/>
      </w:divBdr>
    </w:div>
    <w:div w:id="1553612480">
      <w:bodyDiv w:val="1"/>
      <w:marLeft w:val="0"/>
      <w:marRight w:val="0"/>
      <w:marTop w:val="0"/>
      <w:marBottom w:val="0"/>
      <w:divBdr>
        <w:top w:val="none" w:sz="0" w:space="0" w:color="auto"/>
        <w:left w:val="none" w:sz="0" w:space="0" w:color="auto"/>
        <w:bottom w:val="none" w:sz="0" w:space="0" w:color="auto"/>
        <w:right w:val="none" w:sz="0" w:space="0" w:color="auto"/>
      </w:divBdr>
    </w:div>
    <w:div w:id="1568496329">
      <w:bodyDiv w:val="1"/>
      <w:marLeft w:val="0"/>
      <w:marRight w:val="0"/>
      <w:marTop w:val="0"/>
      <w:marBottom w:val="0"/>
      <w:divBdr>
        <w:top w:val="none" w:sz="0" w:space="0" w:color="auto"/>
        <w:left w:val="none" w:sz="0" w:space="0" w:color="auto"/>
        <w:bottom w:val="none" w:sz="0" w:space="0" w:color="auto"/>
        <w:right w:val="none" w:sz="0" w:space="0" w:color="auto"/>
      </w:divBdr>
    </w:div>
    <w:div w:id="1692144972">
      <w:bodyDiv w:val="1"/>
      <w:marLeft w:val="0"/>
      <w:marRight w:val="0"/>
      <w:marTop w:val="0"/>
      <w:marBottom w:val="0"/>
      <w:divBdr>
        <w:top w:val="none" w:sz="0" w:space="0" w:color="auto"/>
        <w:left w:val="none" w:sz="0" w:space="0" w:color="auto"/>
        <w:bottom w:val="none" w:sz="0" w:space="0" w:color="auto"/>
        <w:right w:val="none" w:sz="0" w:space="0" w:color="auto"/>
      </w:divBdr>
    </w:div>
    <w:div w:id="1957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5</Pages>
  <Words>367</Words>
  <Characters>2093</Characters>
  <Application>Microsoft Office Word</Application>
  <DocSecurity>0</DocSecurity>
  <Lines>17</Lines>
  <Paragraphs>4</Paragraphs>
  <ScaleCrop>false</ScaleCrop>
  <Company>China</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roddick</cp:lastModifiedBy>
  <cp:revision>1</cp:revision>
  <cp:lastPrinted>2019-10-28T14:26:00Z</cp:lastPrinted>
  <dcterms:created xsi:type="dcterms:W3CDTF">2015-10-16T06:59:00Z</dcterms:created>
  <dcterms:modified xsi:type="dcterms:W3CDTF">2019-10-28T14:45:00Z</dcterms:modified>
</cp:coreProperties>
</file>