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777A4" w14:textId="0F4EEFA5" w:rsidR="008042DE" w:rsidRPr="008042DE" w:rsidRDefault="0014324C" w:rsidP="008042DE">
      <w:pPr>
        <w:pStyle w:val="a5"/>
        <w:spacing w:before="0" w:beforeAutospacing="0" w:after="0" w:afterAutospacing="0" w:line="360" w:lineRule="auto"/>
        <w:ind w:firstLineChars="50" w:firstLine="201"/>
        <w:jc w:val="center"/>
        <w:rPr>
          <w:rFonts w:ascii="黑体" w:eastAsia="黑体" w:hAnsi="黑体"/>
          <w:b/>
          <w:sz w:val="40"/>
        </w:rPr>
      </w:pPr>
      <w:r>
        <w:rPr>
          <w:rFonts w:ascii="黑体" w:eastAsia="黑体" w:hAnsi="黑体" w:hint="eastAsia"/>
          <w:b/>
          <w:sz w:val="40"/>
        </w:rPr>
        <w:t>首都经济贸易大学经济学院</w:t>
      </w:r>
      <w:r w:rsidR="00FD7D73" w:rsidRPr="008042DE">
        <w:rPr>
          <w:rFonts w:ascii="黑体" w:eastAsia="黑体" w:hAnsi="黑体" w:hint="eastAsia"/>
          <w:b/>
          <w:sz w:val="40"/>
        </w:rPr>
        <w:t>贸易经济专业</w:t>
      </w:r>
    </w:p>
    <w:p w14:paraId="1595C771" w14:textId="7972621F" w:rsidR="00FD7D73" w:rsidRDefault="005C695F" w:rsidP="008042DE">
      <w:pPr>
        <w:pStyle w:val="a5"/>
        <w:spacing w:before="0" w:beforeAutospacing="0" w:after="0" w:afterAutospacing="0" w:line="360" w:lineRule="auto"/>
        <w:ind w:firstLineChars="50" w:firstLine="201"/>
        <w:jc w:val="center"/>
        <w:rPr>
          <w:rFonts w:ascii="黑体" w:eastAsia="黑体" w:hAnsi="黑体"/>
          <w:b/>
          <w:sz w:val="40"/>
        </w:rPr>
      </w:pPr>
      <w:r w:rsidRPr="008042DE">
        <w:rPr>
          <w:rFonts w:ascii="黑体" w:eastAsia="黑体" w:hAnsi="黑体" w:hint="eastAsia"/>
          <w:b/>
          <w:sz w:val="40"/>
        </w:rPr>
        <w:t>毕业</w:t>
      </w:r>
      <w:r w:rsidR="00FD7D73" w:rsidRPr="008042DE">
        <w:rPr>
          <w:rFonts w:ascii="黑体" w:eastAsia="黑体" w:hAnsi="黑体" w:hint="eastAsia"/>
          <w:b/>
          <w:sz w:val="40"/>
        </w:rPr>
        <w:t>论文</w:t>
      </w:r>
      <w:bookmarkStart w:id="0" w:name="_GoBack"/>
      <w:bookmarkEnd w:id="0"/>
      <w:r w:rsidR="00FD7D73" w:rsidRPr="008042DE">
        <w:rPr>
          <w:rFonts w:ascii="黑体" w:eastAsia="黑体" w:hAnsi="黑体" w:hint="eastAsia"/>
          <w:b/>
          <w:sz w:val="40"/>
        </w:rPr>
        <w:t>参考选题</w:t>
      </w:r>
      <w:r w:rsidR="0014324C">
        <w:rPr>
          <w:rFonts w:ascii="黑体" w:eastAsia="黑体" w:hAnsi="黑体" w:hint="eastAsia"/>
          <w:b/>
          <w:sz w:val="40"/>
        </w:rPr>
        <w:t>（2</w:t>
      </w:r>
      <w:r w:rsidR="0014324C">
        <w:rPr>
          <w:rFonts w:ascii="黑体" w:eastAsia="黑体" w:hAnsi="黑体"/>
          <w:b/>
          <w:sz w:val="40"/>
        </w:rPr>
        <w:t>02</w:t>
      </w:r>
      <w:r w:rsidR="001D40D8">
        <w:rPr>
          <w:rFonts w:ascii="黑体" w:eastAsia="黑体" w:hAnsi="黑体" w:hint="eastAsia"/>
          <w:b/>
          <w:sz w:val="40"/>
        </w:rPr>
        <w:t>3</w:t>
      </w:r>
      <w:r w:rsidR="0014324C">
        <w:rPr>
          <w:rFonts w:ascii="黑体" w:eastAsia="黑体" w:hAnsi="黑体" w:hint="eastAsia"/>
          <w:b/>
          <w:sz w:val="40"/>
        </w:rPr>
        <w:t>版）</w:t>
      </w:r>
    </w:p>
    <w:p w14:paraId="2E10ED14" w14:textId="77777777" w:rsidR="00CE7712" w:rsidRPr="00994279" w:rsidRDefault="00CE7712" w:rsidP="00CE7712">
      <w:pPr>
        <w:spacing w:line="360" w:lineRule="auto"/>
        <w:ind w:firstLineChars="200" w:firstLine="560"/>
        <w:rPr>
          <w:rFonts w:ascii="宋体" w:eastAsia="宋体" w:hAnsi="宋体" w:cs="宋体"/>
          <w:kern w:val="0"/>
          <w:sz w:val="28"/>
          <w:szCs w:val="28"/>
        </w:rPr>
      </w:pPr>
    </w:p>
    <w:p w14:paraId="5A63E67D" w14:textId="77777777" w:rsidR="00CE7712" w:rsidRPr="00CE7712" w:rsidRDefault="00CE7712" w:rsidP="00CE7712">
      <w:pPr>
        <w:spacing w:line="360" w:lineRule="auto"/>
        <w:ind w:firstLineChars="200" w:firstLine="560"/>
        <w:rPr>
          <w:rFonts w:ascii="宋体" w:eastAsia="宋体" w:hAnsi="宋体" w:cs="宋体"/>
          <w:kern w:val="0"/>
          <w:sz w:val="28"/>
          <w:szCs w:val="28"/>
        </w:rPr>
      </w:pPr>
      <w:r w:rsidRPr="00CE7712">
        <w:rPr>
          <w:rFonts w:ascii="宋体" w:eastAsia="宋体" w:hAnsi="宋体" w:cs="宋体" w:hint="eastAsia"/>
          <w:kern w:val="0"/>
          <w:sz w:val="28"/>
          <w:szCs w:val="28"/>
        </w:rPr>
        <w:t>以下论文选题领域和研究方向仅作为贸易经济专业本科毕业论文选题的方向指引，帮助学生确定研究方向和指导教师。具体研究选题须在确定研究方向和指导教师后，学生与导师具体研讨并确认。</w:t>
      </w:r>
    </w:p>
    <w:p w14:paraId="458E3B87" w14:textId="7EEA5289" w:rsidR="00CE7712" w:rsidRDefault="00CE7712" w:rsidP="008042DE">
      <w:pPr>
        <w:pStyle w:val="a5"/>
        <w:spacing w:before="0" w:beforeAutospacing="0" w:after="0" w:afterAutospacing="0" w:line="360" w:lineRule="auto"/>
        <w:ind w:firstLineChars="50" w:firstLine="201"/>
        <w:jc w:val="center"/>
        <w:rPr>
          <w:rFonts w:ascii="黑体" w:eastAsia="黑体" w:hAnsi="黑体"/>
          <w:b/>
          <w:sz w:val="40"/>
        </w:rPr>
      </w:pPr>
    </w:p>
    <w:tbl>
      <w:tblPr>
        <w:tblStyle w:val="a8"/>
        <w:tblW w:w="0" w:type="auto"/>
        <w:tblLook w:val="04A0" w:firstRow="1" w:lastRow="0" w:firstColumn="1" w:lastColumn="0" w:noHBand="0" w:noVBand="1"/>
      </w:tblPr>
      <w:tblGrid>
        <w:gridCol w:w="1101"/>
        <w:gridCol w:w="7421"/>
      </w:tblGrid>
      <w:tr w:rsidR="008042DE" w:rsidRPr="008042DE" w14:paraId="77D36D9E" w14:textId="77777777" w:rsidTr="008042DE">
        <w:tc>
          <w:tcPr>
            <w:tcW w:w="1101" w:type="dxa"/>
          </w:tcPr>
          <w:p w14:paraId="7C8E7604" w14:textId="77777777" w:rsidR="008042DE" w:rsidRPr="008042DE" w:rsidRDefault="008042DE" w:rsidP="008042DE">
            <w:pPr>
              <w:pStyle w:val="a5"/>
              <w:spacing w:before="0" w:beforeAutospacing="0" w:after="0" w:afterAutospacing="0" w:line="360" w:lineRule="auto"/>
              <w:jc w:val="center"/>
              <w:rPr>
                <w:rFonts w:ascii="Times New Roman" w:eastAsia="黑体" w:hAnsi="Times New Roman" w:cs="Times New Roman"/>
                <w:b/>
              </w:rPr>
            </w:pPr>
            <w:r w:rsidRPr="008042DE">
              <w:rPr>
                <w:rFonts w:ascii="Times New Roman" w:eastAsia="黑体" w:hAnsi="黑体" w:cs="Times New Roman"/>
                <w:b/>
              </w:rPr>
              <w:t>序号</w:t>
            </w:r>
          </w:p>
        </w:tc>
        <w:tc>
          <w:tcPr>
            <w:tcW w:w="7421" w:type="dxa"/>
          </w:tcPr>
          <w:p w14:paraId="00527EB4" w14:textId="77777777" w:rsidR="008042DE" w:rsidRPr="008042DE" w:rsidRDefault="00CE7712" w:rsidP="008042DE">
            <w:pPr>
              <w:pStyle w:val="a5"/>
              <w:spacing w:before="0" w:beforeAutospacing="0" w:after="0" w:afterAutospacing="0" w:line="360" w:lineRule="auto"/>
              <w:jc w:val="center"/>
              <w:rPr>
                <w:rFonts w:ascii="Times New Roman" w:eastAsia="黑体" w:hAnsi="Times New Roman" w:cs="Times New Roman"/>
                <w:b/>
              </w:rPr>
            </w:pPr>
            <w:r>
              <w:rPr>
                <w:rFonts w:ascii="Times New Roman" w:eastAsia="黑体" w:hAnsi="黑体" w:cs="Times New Roman"/>
                <w:b/>
              </w:rPr>
              <w:t>选题领域</w:t>
            </w:r>
            <w:r w:rsidR="008042DE" w:rsidRPr="008042DE">
              <w:rPr>
                <w:rFonts w:ascii="Times New Roman" w:eastAsia="黑体" w:hAnsi="黑体" w:cs="Times New Roman"/>
                <w:b/>
              </w:rPr>
              <w:t>及</w:t>
            </w:r>
            <w:r>
              <w:rPr>
                <w:rFonts w:ascii="Times New Roman" w:eastAsia="黑体" w:hAnsi="黑体" w:cs="Times New Roman"/>
                <w:b/>
              </w:rPr>
              <w:t>研究方向</w:t>
            </w:r>
          </w:p>
        </w:tc>
      </w:tr>
      <w:tr w:rsidR="008042DE" w:rsidRPr="008042DE" w14:paraId="0F4FE2EA" w14:textId="77777777" w:rsidTr="008042DE">
        <w:tc>
          <w:tcPr>
            <w:tcW w:w="1101" w:type="dxa"/>
          </w:tcPr>
          <w:p w14:paraId="05214961" w14:textId="77777777" w:rsidR="008042DE" w:rsidRPr="008042DE" w:rsidRDefault="008042DE" w:rsidP="008042DE">
            <w:pPr>
              <w:pStyle w:val="a5"/>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黑体" w:cs="Times New Roman"/>
              </w:rPr>
              <w:t>一</w:t>
            </w:r>
          </w:p>
        </w:tc>
        <w:tc>
          <w:tcPr>
            <w:tcW w:w="7421" w:type="dxa"/>
          </w:tcPr>
          <w:p w14:paraId="6908BD37" w14:textId="3AC5A879" w:rsidR="008042DE" w:rsidRPr="008042DE" w:rsidRDefault="00CE7712" w:rsidP="008042DE">
            <w:pPr>
              <w:pStyle w:val="a5"/>
              <w:spacing w:before="0" w:beforeAutospacing="0" w:after="0" w:afterAutospacing="0" w:line="360" w:lineRule="auto"/>
              <w:rPr>
                <w:rFonts w:ascii="Times New Roman" w:eastAsia="黑体" w:hAnsi="Times New Roman" w:cs="Times New Roman"/>
              </w:rPr>
            </w:pPr>
            <w:r>
              <w:rPr>
                <w:rFonts w:ascii="Times New Roman" w:eastAsia="黑体" w:hAnsi="黑体" w:cs="Times New Roman"/>
              </w:rPr>
              <w:t>选题领域</w:t>
            </w:r>
            <w:r w:rsidR="008042DE" w:rsidRPr="008042DE">
              <w:rPr>
                <w:rFonts w:ascii="Times New Roman" w:eastAsia="黑体" w:hAnsi="黑体" w:cs="Times New Roman"/>
              </w:rPr>
              <w:t>一：品牌经济</w:t>
            </w:r>
            <w:r w:rsidR="006F6C17">
              <w:rPr>
                <w:rFonts w:ascii="Times New Roman" w:eastAsia="黑体" w:hAnsi="黑体" w:cs="Times New Roman" w:hint="eastAsia"/>
              </w:rPr>
              <w:t>研究</w:t>
            </w:r>
          </w:p>
        </w:tc>
      </w:tr>
      <w:tr w:rsidR="008042DE" w:rsidRPr="008042DE" w14:paraId="13189BF7" w14:textId="77777777" w:rsidTr="008042DE">
        <w:tc>
          <w:tcPr>
            <w:tcW w:w="1101" w:type="dxa"/>
          </w:tcPr>
          <w:p w14:paraId="06C0EF1F" w14:textId="77777777" w:rsidR="008042DE" w:rsidRPr="008042DE" w:rsidRDefault="008042DE"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1</w:t>
            </w:r>
          </w:p>
        </w:tc>
        <w:tc>
          <w:tcPr>
            <w:tcW w:w="7421" w:type="dxa"/>
          </w:tcPr>
          <w:p w14:paraId="32A23002" w14:textId="77777777" w:rsidR="008042DE" w:rsidRPr="008042DE" w:rsidRDefault="008042DE" w:rsidP="008042DE">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品牌竞争力要素分析</w:t>
            </w:r>
          </w:p>
        </w:tc>
      </w:tr>
      <w:tr w:rsidR="008042DE" w:rsidRPr="008042DE" w14:paraId="3E430308" w14:textId="77777777" w:rsidTr="008042DE">
        <w:tc>
          <w:tcPr>
            <w:tcW w:w="1101" w:type="dxa"/>
          </w:tcPr>
          <w:p w14:paraId="3224010A" w14:textId="77777777" w:rsidR="008042DE" w:rsidRPr="008042DE" w:rsidRDefault="008042DE"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2</w:t>
            </w:r>
          </w:p>
        </w:tc>
        <w:tc>
          <w:tcPr>
            <w:tcW w:w="7421" w:type="dxa"/>
          </w:tcPr>
          <w:p w14:paraId="2A4899DA" w14:textId="77777777" w:rsidR="008042DE" w:rsidRPr="008042DE" w:rsidRDefault="008042DE" w:rsidP="008042DE">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品牌溢价影响因素研究</w:t>
            </w:r>
          </w:p>
        </w:tc>
      </w:tr>
      <w:tr w:rsidR="0053259D" w:rsidRPr="008042DE" w14:paraId="66BA9786" w14:textId="77777777" w:rsidTr="008042DE">
        <w:tc>
          <w:tcPr>
            <w:tcW w:w="1101" w:type="dxa"/>
          </w:tcPr>
          <w:p w14:paraId="2BD824A5" w14:textId="77777777" w:rsidR="0053259D" w:rsidRPr="008042DE" w:rsidRDefault="0053259D"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3</w:t>
            </w:r>
          </w:p>
        </w:tc>
        <w:tc>
          <w:tcPr>
            <w:tcW w:w="7421" w:type="dxa"/>
          </w:tcPr>
          <w:p w14:paraId="1E02A682" w14:textId="77777777"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集团公司的多品牌组合管理研究</w:t>
            </w:r>
          </w:p>
        </w:tc>
      </w:tr>
      <w:tr w:rsidR="0053259D" w:rsidRPr="008042DE" w14:paraId="5E5273B4" w14:textId="77777777" w:rsidTr="008042DE">
        <w:tc>
          <w:tcPr>
            <w:tcW w:w="1101" w:type="dxa"/>
          </w:tcPr>
          <w:p w14:paraId="1F53E8C4" w14:textId="77777777" w:rsidR="0053259D" w:rsidRPr="008042DE" w:rsidRDefault="0053259D"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4</w:t>
            </w:r>
          </w:p>
        </w:tc>
        <w:tc>
          <w:tcPr>
            <w:tcW w:w="7421" w:type="dxa"/>
          </w:tcPr>
          <w:p w14:paraId="71156F0F" w14:textId="77777777" w:rsidR="0053259D" w:rsidRPr="008042DE" w:rsidRDefault="006B6727" w:rsidP="0078691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不同类别企业的品牌创建研究（</w:t>
            </w:r>
            <w:r w:rsidR="00FB6B33">
              <w:rPr>
                <w:rFonts w:ascii="Times New Roman" w:hAnsiTheme="minorEastAsia" w:cs="Times New Roman" w:hint="eastAsia"/>
                <w:kern w:val="0"/>
                <w:sz w:val="24"/>
                <w:szCs w:val="24"/>
              </w:rPr>
              <w:t>集团公司、平台企业、央企、民营企业等</w:t>
            </w:r>
            <w:r>
              <w:rPr>
                <w:rFonts w:ascii="Times New Roman" w:hAnsiTheme="minorEastAsia" w:cs="Times New Roman" w:hint="eastAsia"/>
                <w:kern w:val="0"/>
                <w:sz w:val="24"/>
                <w:szCs w:val="24"/>
              </w:rPr>
              <w:t>）</w:t>
            </w:r>
          </w:p>
        </w:tc>
      </w:tr>
      <w:tr w:rsidR="0053259D" w:rsidRPr="008042DE" w14:paraId="6E7100E6" w14:textId="77777777" w:rsidTr="008042DE">
        <w:tc>
          <w:tcPr>
            <w:tcW w:w="1101" w:type="dxa"/>
          </w:tcPr>
          <w:p w14:paraId="1C2DB7E7"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Times New Roman" w:cs="Times New Roman"/>
              </w:rPr>
              <w:t>5</w:t>
            </w:r>
          </w:p>
        </w:tc>
        <w:tc>
          <w:tcPr>
            <w:tcW w:w="7421" w:type="dxa"/>
          </w:tcPr>
          <w:p w14:paraId="20F4E7E5" w14:textId="77777777"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电商品牌发展研究</w:t>
            </w:r>
          </w:p>
        </w:tc>
      </w:tr>
      <w:tr w:rsidR="0053259D" w:rsidRPr="008042DE" w14:paraId="3E209094" w14:textId="77777777" w:rsidTr="008042DE">
        <w:tc>
          <w:tcPr>
            <w:tcW w:w="1101" w:type="dxa"/>
          </w:tcPr>
          <w:p w14:paraId="003C670D"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Times New Roman" w:cs="Times New Roman"/>
              </w:rPr>
              <w:t>6</w:t>
            </w:r>
          </w:p>
        </w:tc>
        <w:tc>
          <w:tcPr>
            <w:tcW w:w="7421" w:type="dxa"/>
          </w:tcPr>
          <w:p w14:paraId="284A1BFD" w14:textId="77777777"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hint="eastAsia"/>
                <w:kern w:val="0"/>
                <w:sz w:val="24"/>
                <w:szCs w:val="24"/>
              </w:rPr>
              <w:t>老字号品牌研究</w:t>
            </w:r>
            <w:r w:rsidRPr="008042DE">
              <w:rPr>
                <w:rFonts w:ascii="Times New Roman" w:hAnsiTheme="minorEastAsia" w:cs="Times New Roman" w:hint="eastAsia"/>
                <w:kern w:val="0"/>
                <w:sz w:val="24"/>
                <w:szCs w:val="24"/>
              </w:rPr>
              <w:t xml:space="preserve"> </w:t>
            </w:r>
          </w:p>
        </w:tc>
      </w:tr>
      <w:tr w:rsidR="0053259D" w:rsidRPr="008042DE" w14:paraId="48E06E7B" w14:textId="77777777" w:rsidTr="008042DE">
        <w:tc>
          <w:tcPr>
            <w:tcW w:w="1101" w:type="dxa"/>
          </w:tcPr>
          <w:p w14:paraId="02575390"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二</w:t>
            </w:r>
          </w:p>
        </w:tc>
        <w:tc>
          <w:tcPr>
            <w:tcW w:w="7421" w:type="dxa"/>
          </w:tcPr>
          <w:p w14:paraId="6B2D6DF6" w14:textId="4BDCEFF1" w:rsidR="0053259D" w:rsidRPr="00916A08" w:rsidRDefault="00CE7712" w:rsidP="0053259D">
            <w:pPr>
              <w:pStyle w:val="a5"/>
              <w:spacing w:before="0" w:beforeAutospacing="0" w:after="0" w:afterAutospacing="0" w:line="360" w:lineRule="auto"/>
              <w:rPr>
                <w:rFonts w:asciiTheme="minorEastAsia" w:eastAsiaTheme="minorEastAsia" w:hAnsiTheme="minorEastAsia"/>
              </w:rPr>
            </w:pPr>
            <w:r>
              <w:rPr>
                <w:rFonts w:ascii="Times New Roman" w:eastAsia="黑体" w:hAnsi="黑体" w:cs="Times New Roman"/>
              </w:rPr>
              <w:t>选题领域</w:t>
            </w:r>
            <w:r w:rsidR="0053259D" w:rsidRPr="0053259D">
              <w:rPr>
                <w:rFonts w:ascii="Times New Roman" w:eastAsia="黑体" w:hAnsi="黑体" w:cs="Times New Roman"/>
              </w:rPr>
              <w:t>二</w:t>
            </w:r>
            <w:r w:rsidR="0053259D" w:rsidRPr="0053259D">
              <w:rPr>
                <w:rFonts w:ascii="Times New Roman" w:eastAsia="黑体" w:hAnsi="黑体" w:cs="Times New Roman" w:hint="eastAsia"/>
              </w:rPr>
              <w:t>：</w:t>
            </w:r>
            <w:r w:rsidR="006F6C17">
              <w:rPr>
                <w:rFonts w:ascii="Times New Roman" w:eastAsia="黑体" w:hAnsi="黑体" w:cs="Times New Roman" w:hint="eastAsia"/>
              </w:rPr>
              <w:t>数字经济研究</w:t>
            </w:r>
          </w:p>
        </w:tc>
      </w:tr>
      <w:tr w:rsidR="0053259D" w:rsidRPr="008042DE" w14:paraId="0BC6C2FD" w14:textId="77777777" w:rsidTr="008042DE">
        <w:tc>
          <w:tcPr>
            <w:tcW w:w="1101" w:type="dxa"/>
          </w:tcPr>
          <w:p w14:paraId="64FB35AE"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14473B9D" w14:textId="2CC08784" w:rsidR="0053259D" w:rsidRPr="0053259D" w:rsidRDefault="00F84163"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基础研究：数字经济相关测算问题</w:t>
            </w:r>
          </w:p>
        </w:tc>
      </w:tr>
      <w:tr w:rsidR="0053259D" w:rsidRPr="008042DE" w14:paraId="01D0681A" w14:textId="77777777" w:rsidTr="008042DE">
        <w:tc>
          <w:tcPr>
            <w:tcW w:w="1101" w:type="dxa"/>
          </w:tcPr>
          <w:p w14:paraId="63332C4A"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3D36FE8E" w14:textId="5FD74333" w:rsidR="0053259D" w:rsidRPr="0053259D" w:rsidRDefault="00F84163"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宏观视角：数字经济对经济增长的影响</w:t>
            </w:r>
          </w:p>
        </w:tc>
      </w:tr>
      <w:tr w:rsidR="0053259D" w:rsidRPr="008042DE" w14:paraId="2892518F" w14:textId="77777777" w:rsidTr="008042DE">
        <w:tc>
          <w:tcPr>
            <w:tcW w:w="1101" w:type="dxa"/>
          </w:tcPr>
          <w:p w14:paraId="3336711B"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4A9DF379" w14:textId="7357A97F" w:rsidR="0053259D" w:rsidRPr="0053259D" w:rsidRDefault="00F84163"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行业视角：数字经济对流通行业的影响</w:t>
            </w:r>
          </w:p>
        </w:tc>
      </w:tr>
      <w:tr w:rsidR="0053259D" w:rsidRPr="008042DE" w14:paraId="0D15A188" w14:textId="77777777" w:rsidTr="008042DE">
        <w:tc>
          <w:tcPr>
            <w:tcW w:w="1101" w:type="dxa"/>
          </w:tcPr>
          <w:p w14:paraId="104FA44F"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5A5F1781" w14:textId="61417B04" w:rsidR="00F84163" w:rsidRPr="0053259D" w:rsidRDefault="00F84163"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微观视角：数字经济与商业模式创新</w:t>
            </w:r>
          </w:p>
        </w:tc>
      </w:tr>
      <w:tr w:rsidR="0053259D" w:rsidRPr="008042DE" w14:paraId="73552C98" w14:textId="77777777" w:rsidTr="008042DE">
        <w:tc>
          <w:tcPr>
            <w:tcW w:w="1101" w:type="dxa"/>
          </w:tcPr>
          <w:p w14:paraId="11E2A6F1"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F2B186F" w14:textId="3D599EE0" w:rsidR="0053259D" w:rsidRPr="0053259D" w:rsidRDefault="00F84163"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政策视角：数字经济治理（反垄断规制）</w:t>
            </w:r>
          </w:p>
        </w:tc>
      </w:tr>
      <w:tr w:rsidR="0053259D" w:rsidRPr="008042DE" w14:paraId="511D4BD0" w14:textId="77777777" w:rsidTr="008042DE">
        <w:tc>
          <w:tcPr>
            <w:tcW w:w="1101" w:type="dxa"/>
          </w:tcPr>
          <w:p w14:paraId="259CADFE"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06CBBCF9" w14:textId="392ED2FE" w:rsidR="0053259D" w:rsidRPr="0053259D" w:rsidRDefault="00F84163"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全球视角：数字经济发展比较研究</w:t>
            </w:r>
          </w:p>
        </w:tc>
      </w:tr>
      <w:tr w:rsidR="00F84163" w:rsidRPr="008042DE" w14:paraId="79660E7B" w14:textId="77777777" w:rsidTr="008042DE">
        <w:tc>
          <w:tcPr>
            <w:tcW w:w="1101" w:type="dxa"/>
          </w:tcPr>
          <w:p w14:paraId="5A8C05F2" w14:textId="641B1F22" w:rsidR="00F84163" w:rsidRDefault="00F84163"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7</w:t>
            </w:r>
          </w:p>
        </w:tc>
        <w:tc>
          <w:tcPr>
            <w:tcW w:w="7421" w:type="dxa"/>
          </w:tcPr>
          <w:p w14:paraId="48CCF1D3" w14:textId="71079C66" w:rsidR="00F84163" w:rsidRDefault="00F84163"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特别关注：数字经济时代的大科技企业研究</w:t>
            </w:r>
          </w:p>
        </w:tc>
      </w:tr>
      <w:tr w:rsidR="0053259D" w:rsidRPr="008042DE" w14:paraId="32CA4844" w14:textId="77777777" w:rsidTr="008042DE">
        <w:tc>
          <w:tcPr>
            <w:tcW w:w="1101" w:type="dxa"/>
          </w:tcPr>
          <w:p w14:paraId="6BF23C9B" w14:textId="77777777"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三</w:t>
            </w:r>
          </w:p>
        </w:tc>
        <w:tc>
          <w:tcPr>
            <w:tcW w:w="7421" w:type="dxa"/>
          </w:tcPr>
          <w:p w14:paraId="470C028A" w14:textId="1F4C8B77" w:rsidR="0053259D" w:rsidRPr="008042DE" w:rsidRDefault="00CE7712" w:rsidP="0053259D">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选题领域</w:t>
            </w:r>
            <w:r w:rsidR="0053259D">
              <w:rPr>
                <w:rFonts w:ascii="Times New Roman" w:eastAsia="黑体" w:hAnsi="Times New Roman" w:cs="Times New Roman" w:hint="eastAsia"/>
              </w:rPr>
              <w:t>三：</w:t>
            </w:r>
            <w:r w:rsidR="007E391F">
              <w:rPr>
                <w:rFonts w:ascii="Times New Roman" w:eastAsia="黑体" w:hAnsi="Times New Roman" w:cs="Times New Roman" w:hint="eastAsia"/>
              </w:rPr>
              <w:t>商业史研究</w:t>
            </w:r>
          </w:p>
        </w:tc>
      </w:tr>
      <w:tr w:rsidR="007E391F" w:rsidRPr="008042DE" w14:paraId="78F05E7E" w14:textId="77777777" w:rsidTr="008042DE">
        <w:tc>
          <w:tcPr>
            <w:tcW w:w="1101" w:type="dxa"/>
          </w:tcPr>
          <w:p w14:paraId="15433445"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4E38ED31" w14:textId="253A7AA8"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明清商业萌芽</w:t>
            </w:r>
          </w:p>
        </w:tc>
      </w:tr>
      <w:tr w:rsidR="007E391F" w:rsidRPr="008042DE" w14:paraId="0C5CB669" w14:textId="77777777" w:rsidTr="008042DE">
        <w:tc>
          <w:tcPr>
            <w:tcW w:w="1101" w:type="dxa"/>
          </w:tcPr>
          <w:p w14:paraId="386604FB"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3CD9D8BE"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近代大宗商品流通</w:t>
            </w:r>
          </w:p>
        </w:tc>
      </w:tr>
      <w:tr w:rsidR="007E391F" w:rsidRPr="008042DE" w14:paraId="1E3F5290" w14:textId="77777777" w:rsidTr="008042DE">
        <w:tc>
          <w:tcPr>
            <w:tcW w:w="1101" w:type="dxa"/>
          </w:tcPr>
          <w:p w14:paraId="5BCE9543"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lastRenderedPageBreak/>
              <w:t>3</w:t>
            </w:r>
          </w:p>
        </w:tc>
        <w:tc>
          <w:tcPr>
            <w:tcW w:w="7421" w:type="dxa"/>
          </w:tcPr>
          <w:p w14:paraId="1F41113F"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近代商业（企业）组织</w:t>
            </w:r>
          </w:p>
        </w:tc>
      </w:tr>
      <w:tr w:rsidR="007E391F" w:rsidRPr="008042DE" w14:paraId="05667DBD" w14:textId="77777777" w:rsidTr="008042DE">
        <w:tc>
          <w:tcPr>
            <w:tcW w:w="1101" w:type="dxa"/>
          </w:tcPr>
          <w:p w14:paraId="7E4F2C62"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3E66B625"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近代商业企业经营</w:t>
            </w:r>
          </w:p>
        </w:tc>
      </w:tr>
      <w:tr w:rsidR="007E391F" w:rsidRPr="008042DE" w14:paraId="2806DD01" w14:textId="77777777" w:rsidTr="008042DE">
        <w:tc>
          <w:tcPr>
            <w:tcW w:w="1101" w:type="dxa"/>
          </w:tcPr>
          <w:p w14:paraId="47F27C66"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C9B2C7F"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近代零售业发展演进</w:t>
            </w:r>
          </w:p>
        </w:tc>
      </w:tr>
      <w:tr w:rsidR="007E391F" w:rsidRPr="008042DE" w14:paraId="7DE8CED8" w14:textId="77777777" w:rsidTr="008042DE">
        <w:tc>
          <w:tcPr>
            <w:tcW w:w="1101" w:type="dxa"/>
          </w:tcPr>
          <w:p w14:paraId="2A59332D"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B0D0796"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零售业演进与近代中国城市发展</w:t>
            </w:r>
          </w:p>
        </w:tc>
      </w:tr>
      <w:tr w:rsidR="007E391F" w:rsidRPr="006F6C17" w14:paraId="73B3D364" w14:textId="77777777" w:rsidTr="008042DE">
        <w:tc>
          <w:tcPr>
            <w:tcW w:w="1101" w:type="dxa"/>
          </w:tcPr>
          <w:p w14:paraId="67542E00" w14:textId="77777777" w:rsidR="007E391F" w:rsidRPr="008042DE" w:rsidRDefault="007E391F"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四</w:t>
            </w:r>
          </w:p>
        </w:tc>
        <w:tc>
          <w:tcPr>
            <w:tcW w:w="7421" w:type="dxa"/>
          </w:tcPr>
          <w:p w14:paraId="2375A7D1" w14:textId="4387A54D" w:rsidR="007E391F" w:rsidRPr="008042DE" w:rsidRDefault="00CE7712" w:rsidP="007E391F">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sidR="007E391F">
              <w:rPr>
                <w:rFonts w:ascii="Times New Roman" w:eastAsia="黑体" w:hAnsi="Times New Roman" w:cs="Times New Roman"/>
              </w:rPr>
              <w:t>四</w:t>
            </w:r>
            <w:r w:rsidR="007E391F">
              <w:rPr>
                <w:rFonts w:ascii="Times New Roman" w:eastAsia="黑体" w:hAnsi="Times New Roman" w:cs="Times New Roman" w:hint="eastAsia"/>
              </w:rPr>
              <w:t>：</w:t>
            </w:r>
            <w:r w:rsidR="006F6C17">
              <w:rPr>
                <w:rFonts w:ascii="Times New Roman" w:eastAsia="黑体" w:hAnsi="Times New Roman" w:cs="Times New Roman" w:hint="eastAsia"/>
              </w:rPr>
              <w:t>制造业高质量发展研究</w:t>
            </w:r>
          </w:p>
        </w:tc>
      </w:tr>
      <w:tr w:rsidR="007E391F" w:rsidRPr="008042DE" w14:paraId="379E542D" w14:textId="77777777" w:rsidTr="008042DE">
        <w:tc>
          <w:tcPr>
            <w:tcW w:w="1101" w:type="dxa"/>
          </w:tcPr>
          <w:p w14:paraId="54C194B2"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217243C3" w14:textId="16B72F88"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中国制造业转型升级研究</w:t>
            </w:r>
          </w:p>
        </w:tc>
      </w:tr>
      <w:tr w:rsidR="007E391F" w:rsidRPr="008042DE" w14:paraId="3EB151CE" w14:textId="77777777" w:rsidTr="008042DE">
        <w:tc>
          <w:tcPr>
            <w:tcW w:w="1101" w:type="dxa"/>
          </w:tcPr>
          <w:p w14:paraId="50100F00"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131C45E0" w14:textId="5561DEED"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中国制造业</w:t>
            </w:r>
            <w:r w:rsidR="0014324C">
              <w:rPr>
                <w:rFonts w:ascii="Times New Roman" w:hAnsiTheme="minorEastAsia" w:cs="Times New Roman" w:hint="eastAsia"/>
                <w:kern w:val="0"/>
                <w:sz w:val="24"/>
                <w:szCs w:val="24"/>
              </w:rPr>
              <w:t>高</w:t>
            </w:r>
            <w:r w:rsidRPr="007E391F">
              <w:rPr>
                <w:rFonts w:ascii="Times New Roman" w:hAnsiTheme="minorEastAsia" w:cs="Times New Roman" w:hint="eastAsia"/>
                <w:kern w:val="0"/>
                <w:sz w:val="24"/>
                <w:szCs w:val="24"/>
              </w:rPr>
              <w:t>质量</w:t>
            </w:r>
            <w:r w:rsidR="0014324C">
              <w:rPr>
                <w:rFonts w:ascii="Times New Roman" w:hAnsiTheme="minorEastAsia" w:cs="Times New Roman" w:hint="eastAsia"/>
                <w:kern w:val="0"/>
                <w:sz w:val="24"/>
                <w:szCs w:val="24"/>
              </w:rPr>
              <w:t>发展</w:t>
            </w:r>
            <w:r w:rsidRPr="007E391F">
              <w:rPr>
                <w:rFonts w:ascii="Times New Roman" w:hAnsiTheme="minorEastAsia" w:cs="Times New Roman" w:hint="eastAsia"/>
                <w:kern w:val="0"/>
                <w:sz w:val="24"/>
                <w:szCs w:val="24"/>
              </w:rPr>
              <w:t>研究</w:t>
            </w:r>
          </w:p>
        </w:tc>
      </w:tr>
      <w:tr w:rsidR="007E391F" w:rsidRPr="008042DE" w14:paraId="634B4DE8" w14:textId="77777777" w:rsidTr="008042DE">
        <w:tc>
          <w:tcPr>
            <w:tcW w:w="1101" w:type="dxa"/>
          </w:tcPr>
          <w:p w14:paraId="339C24DA"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083E90F2"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中国工业与信息技术融合问题研究</w:t>
            </w:r>
          </w:p>
        </w:tc>
      </w:tr>
      <w:tr w:rsidR="007E391F" w:rsidRPr="008042DE" w14:paraId="3CC70232" w14:textId="77777777" w:rsidTr="008042DE">
        <w:tc>
          <w:tcPr>
            <w:tcW w:w="1101" w:type="dxa"/>
          </w:tcPr>
          <w:p w14:paraId="5AF8ADBF"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112E6AE1"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信息技术对产业发展的影响机理研究</w:t>
            </w:r>
          </w:p>
        </w:tc>
      </w:tr>
      <w:tr w:rsidR="007E391F" w:rsidRPr="008042DE" w14:paraId="232F8E73" w14:textId="77777777" w:rsidTr="008042DE">
        <w:tc>
          <w:tcPr>
            <w:tcW w:w="1101" w:type="dxa"/>
          </w:tcPr>
          <w:p w14:paraId="39AC0471"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17333972" w14:textId="7F782AD0" w:rsidR="007E391F" w:rsidRPr="007E391F" w:rsidRDefault="0014324C" w:rsidP="007E391F">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数字经济与制造业服务转型研究</w:t>
            </w:r>
          </w:p>
        </w:tc>
      </w:tr>
      <w:tr w:rsidR="007E391F" w:rsidRPr="008042DE" w14:paraId="6C420E03" w14:textId="77777777" w:rsidTr="008042DE">
        <w:tc>
          <w:tcPr>
            <w:tcW w:w="1101" w:type="dxa"/>
          </w:tcPr>
          <w:p w14:paraId="7278A8EB" w14:textId="77777777"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19F522BB" w14:textId="4729F3FA" w:rsidR="007E391F" w:rsidRPr="007E391F" w:rsidRDefault="0014324C" w:rsidP="007E391F">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实体经济数字化转型研究</w:t>
            </w:r>
          </w:p>
        </w:tc>
      </w:tr>
      <w:tr w:rsidR="007E391F" w:rsidRPr="008042DE" w14:paraId="10BBD5CC" w14:textId="77777777" w:rsidTr="008042DE">
        <w:tc>
          <w:tcPr>
            <w:tcW w:w="1101" w:type="dxa"/>
          </w:tcPr>
          <w:p w14:paraId="3D207E21" w14:textId="77777777" w:rsidR="007E391F" w:rsidRPr="008042DE" w:rsidRDefault="00210FBC"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五</w:t>
            </w:r>
          </w:p>
        </w:tc>
        <w:tc>
          <w:tcPr>
            <w:tcW w:w="7421" w:type="dxa"/>
          </w:tcPr>
          <w:p w14:paraId="22938757" w14:textId="3AAC6FDC" w:rsidR="007E391F" w:rsidRPr="008042DE" w:rsidRDefault="00CE7712" w:rsidP="00210FBC">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sidR="00210FBC">
              <w:rPr>
                <w:rFonts w:ascii="Times New Roman" w:eastAsia="黑体" w:hAnsi="Times New Roman" w:cs="Times New Roman" w:hint="eastAsia"/>
              </w:rPr>
              <w:t>五：</w:t>
            </w:r>
            <w:r w:rsidR="0099008D">
              <w:rPr>
                <w:rFonts w:ascii="Times New Roman" w:eastAsia="黑体" w:hAnsi="Times New Roman" w:cs="Times New Roman" w:hint="eastAsia"/>
              </w:rPr>
              <w:t>市场交换与</w:t>
            </w:r>
            <w:r w:rsidR="009A6E15">
              <w:rPr>
                <w:rFonts w:ascii="Times New Roman" w:eastAsia="黑体" w:hAnsi="Times New Roman" w:cs="Times New Roman" w:hint="eastAsia"/>
              </w:rPr>
              <w:t>市场</w:t>
            </w:r>
            <w:r w:rsidR="0099008D">
              <w:rPr>
                <w:rFonts w:ascii="Times New Roman" w:eastAsia="黑体" w:hAnsi="Times New Roman" w:cs="Times New Roman" w:hint="eastAsia"/>
              </w:rPr>
              <w:t>竞争</w:t>
            </w:r>
            <w:r w:rsidR="006F6C17">
              <w:rPr>
                <w:rFonts w:ascii="Times New Roman" w:eastAsia="黑体" w:hAnsi="Times New Roman" w:cs="Times New Roman" w:hint="eastAsia"/>
              </w:rPr>
              <w:t>研究</w:t>
            </w:r>
            <w:r w:rsidR="0099008D">
              <w:rPr>
                <w:rFonts w:ascii="Times New Roman" w:eastAsia="黑体" w:hAnsi="Times New Roman" w:cs="Times New Roman" w:hint="eastAsia"/>
              </w:rPr>
              <w:t>（</w:t>
            </w:r>
            <w:r w:rsidR="006F6C17">
              <w:rPr>
                <w:rFonts w:ascii="Times New Roman" w:eastAsia="黑体" w:hAnsi="Times New Roman" w:cs="Times New Roman" w:hint="eastAsia"/>
              </w:rPr>
              <w:t>部分</w:t>
            </w:r>
            <w:r w:rsidR="0099008D">
              <w:rPr>
                <w:rFonts w:ascii="Times New Roman" w:eastAsia="黑体" w:hAnsi="Times New Roman" w:cs="Times New Roman" w:hint="eastAsia"/>
              </w:rPr>
              <w:t>选题</w:t>
            </w:r>
            <w:r w:rsidR="006F6C17">
              <w:rPr>
                <w:rFonts w:ascii="Times New Roman" w:eastAsia="黑体" w:hAnsi="Times New Roman" w:cs="Times New Roman" w:hint="eastAsia"/>
              </w:rPr>
              <w:t>详</w:t>
            </w:r>
            <w:r w:rsidR="0099008D">
              <w:rPr>
                <w:rFonts w:ascii="Times New Roman" w:eastAsia="黑体" w:hAnsi="Times New Roman" w:cs="Times New Roman" w:hint="eastAsia"/>
              </w:rPr>
              <w:t>见附录）</w:t>
            </w:r>
          </w:p>
        </w:tc>
      </w:tr>
      <w:tr w:rsidR="00210FBC" w:rsidRPr="008042DE" w14:paraId="1F04E11E" w14:textId="77777777" w:rsidTr="00210FBC">
        <w:tc>
          <w:tcPr>
            <w:tcW w:w="1101" w:type="dxa"/>
            <w:vAlign w:val="center"/>
          </w:tcPr>
          <w:p w14:paraId="1105A7A3" w14:textId="77777777"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20FCD85B"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kern w:val="0"/>
                <w:sz w:val="24"/>
                <w:szCs w:val="24"/>
              </w:rPr>
              <w:t>定价策略与社会福利研究</w:t>
            </w:r>
          </w:p>
        </w:tc>
      </w:tr>
      <w:tr w:rsidR="00210FBC" w:rsidRPr="008042DE" w14:paraId="0B78FE91" w14:textId="77777777" w:rsidTr="00210FBC">
        <w:tc>
          <w:tcPr>
            <w:tcW w:w="1101" w:type="dxa"/>
            <w:vAlign w:val="center"/>
          </w:tcPr>
          <w:p w14:paraId="193D0F5F" w14:textId="77777777"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56837053"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口传效应的社会福利研究</w:t>
            </w:r>
          </w:p>
        </w:tc>
      </w:tr>
      <w:tr w:rsidR="00210FBC" w:rsidRPr="008042DE" w14:paraId="5061A9EE" w14:textId="77777777" w:rsidTr="00210FBC">
        <w:tc>
          <w:tcPr>
            <w:tcW w:w="1101" w:type="dxa"/>
            <w:vAlign w:val="center"/>
          </w:tcPr>
          <w:p w14:paraId="3BCAAF0F" w14:textId="77777777"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69AA96A2"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企业行为与社会福利研究（产品差异化、并购、研发、广告、代理、捆绑销售、市场圈定等）</w:t>
            </w:r>
          </w:p>
        </w:tc>
      </w:tr>
      <w:tr w:rsidR="00210FBC" w:rsidRPr="008042DE" w14:paraId="32A99B79" w14:textId="77777777" w:rsidTr="00210FBC">
        <w:tc>
          <w:tcPr>
            <w:tcW w:w="1101" w:type="dxa"/>
            <w:vAlign w:val="center"/>
          </w:tcPr>
          <w:p w14:paraId="4DC0EA93" w14:textId="77777777"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7CF3DE71"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专利保护的社会福利研究</w:t>
            </w:r>
          </w:p>
        </w:tc>
      </w:tr>
      <w:tr w:rsidR="00210FBC" w:rsidRPr="008042DE" w14:paraId="4EF5C27B" w14:textId="77777777" w:rsidTr="00210FBC">
        <w:tc>
          <w:tcPr>
            <w:tcW w:w="1101" w:type="dxa"/>
            <w:vAlign w:val="center"/>
          </w:tcPr>
          <w:p w14:paraId="2FBE45B4" w14:textId="77777777"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184CE94"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kern w:val="0"/>
                <w:sz w:val="24"/>
                <w:szCs w:val="24"/>
              </w:rPr>
              <w:t>促销行为的社会福利研究</w:t>
            </w:r>
            <w:r w:rsidRPr="00210FBC">
              <w:rPr>
                <w:rFonts w:ascii="Times New Roman" w:hAnsiTheme="minorEastAsia" w:cs="Times New Roman" w:hint="eastAsia"/>
                <w:kern w:val="0"/>
                <w:sz w:val="24"/>
                <w:szCs w:val="24"/>
              </w:rPr>
              <w:t>（初次购买优惠、折扣、返利）</w:t>
            </w:r>
          </w:p>
        </w:tc>
      </w:tr>
      <w:tr w:rsidR="00210FBC" w:rsidRPr="008042DE" w14:paraId="36F33E3A" w14:textId="77777777" w:rsidTr="00210FBC">
        <w:tc>
          <w:tcPr>
            <w:tcW w:w="1101" w:type="dxa"/>
            <w:vAlign w:val="center"/>
          </w:tcPr>
          <w:p w14:paraId="4532C3CC" w14:textId="77777777"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478E3E27" w14:textId="77777777" w:rsidR="00210FBC" w:rsidRPr="00210FBC" w:rsidRDefault="00CE7712" w:rsidP="00210FBC">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企业信息分享、</w:t>
            </w:r>
            <w:r w:rsidR="00210FBC" w:rsidRPr="00210FBC">
              <w:rPr>
                <w:rFonts w:ascii="Times New Roman" w:hAnsiTheme="minorEastAsia" w:cs="Times New Roman" w:hint="eastAsia"/>
                <w:kern w:val="0"/>
                <w:sz w:val="24"/>
                <w:szCs w:val="24"/>
              </w:rPr>
              <w:t>信息披露与社会福利研究</w:t>
            </w:r>
          </w:p>
        </w:tc>
      </w:tr>
      <w:tr w:rsidR="00994279" w:rsidRPr="008042DE" w14:paraId="777D9F42" w14:textId="77777777" w:rsidTr="00210FBC">
        <w:tc>
          <w:tcPr>
            <w:tcW w:w="1101" w:type="dxa"/>
            <w:vAlign w:val="center"/>
          </w:tcPr>
          <w:p w14:paraId="66F99EF9" w14:textId="06B74569" w:rsidR="00994279" w:rsidRDefault="00994279" w:rsidP="0099427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六</w:t>
            </w:r>
          </w:p>
        </w:tc>
        <w:tc>
          <w:tcPr>
            <w:tcW w:w="7421" w:type="dxa"/>
          </w:tcPr>
          <w:p w14:paraId="1154A654" w14:textId="17DE36A9" w:rsidR="00994279" w:rsidRDefault="00994279" w:rsidP="00994279">
            <w:pPr>
              <w:spacing w:line="360" w:lineRule="auto"/>
              <w:jc w:val="left"/>
              <w:rPr>
                <w:rFonts w:ascii="Times New Roman" w:hAnsiTheme="minorEastAsia" w:cs="Times New Roman"/>
                <w:kern w:val="0"/>
                <w:sz w:val="24"/>
                <w:szCs w:val="24"/>
              </w:rPr>
            </w:pPr>
            <w:r w:rsidRPr="00E97842">
              <w:rPr>
                <w:rFonts w:ascii="Times New Roman" w:eastAsia="黑体" w:hAnsi="Times New Roman" w:cs="Times New Roman"/>
                <w:kern w:val="0"/>
                <w:sz w:val="24"/>
                <w:szCs w:val="24"/>
              </w:rPr>
              <w:t>研究方向</w:t>
            </w:r>
            <w:r>
              <w:rPr>
                <w:rFonts w:ascii="Times New Roman" w:eastAsia="黑体" w:hAnsi="Times New Roman" w:cs="Times New Roman" w:hint="eastAsia"/>
                <w:kern w:val="0"/>
                <w:sz w:val="24"/>
                <w:szCs w:val="24"/>
              </w:rPr>
              <w:t>六：</w:t>
            </w:r>
            <w:r w:rsidR="006F6C17">
              <w:rPr>
                <w:rFonts w:ascii="Times New Roman" w:eastAsia="黑体" w:hAnsi="Times New Roman" w:cs="Times New Roman" w:hint="eastAsia"/>
                <w:kern w:val="0"/>
                <w:sz w:val="24"/>
                <w:szCs w:val="24"/>
              </w:rPr>
              <w:t>流通与产业</w:t>
            </w:r>
            <w:r w:rsidR="00F84163">
              <w:rPr>
                <w:rFonts w:ascii="Times New Roman" w:eastAsia="黑体" w:hAnsi="Times New Roman" w:cs="Times New Roman" w:hint="eastAsia"/>
                <w:kern w:val="0"/>
                <w:sz w:val="24"/>
                <w:szCs w:val="24"/>
              </w:rPr>
              <w:t>协同</w:t>
            </w:r>
            <w:r w:rsidR="006F6C17">
              <w:rPr>
                <w:rFonts w:ascii="Times New Roman" w:eastAsia="黑体" w:hAnsi="Times New Roman" w:cs="Times New Roman" w:hint="eastAsia"/>
                <w:kern w:val="0"/>
                <w:sz w:val="24"/>
                <w:szCs w:val="24"/>
              </w:rPr>
              <w:t>发展</w:t>
            </w:r>
            <w:r>
              <w:rPr>
                <w:rFonts w:ascii="Times New Roman" w:eastAsia="黑体" w:hAnsi="Times New Roman" w:cs="Times New Roman" w:hint="eastAsia"/>
                <w:kern w:val="0"/>
                <w:sz w:val="24"/>
                <w:szCs w:val="24"/>
              </w:rPr>
              <w:t>研究</w:t>
            </w:r>
          </w:p>
        </w:tc>
      </w:tr>
      <w:tr w:rsidR="00994279" w:rsidRPr="008042DE" w14:paraId="76EFDD47" w14:textId="77777777" w:rsidTr="00210FBC">
        <w:tc>
          <w:tcPr>
            <w:tcW w:w="1101" w:type="dxa"/>
            <w:vAlign w:val="center"/>
          </w:tcPr>
          <w:p w14:paraId="38A6E71A" w14:textId="1B6FA3E0" w:rsidR="00994279" w:rsidRDefault="00994279" w:rsidP="0099427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75FC9BBF" w14:textId="3265131F" w:rsidR="00994279" w:rsidRDefault="00F84163"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双循环新发展格局下的内外贸协同发展研究</w:t>
            </w:r>
          </w:p>
        </w:tc>
      </w:tr>
      <w:tr w:rsidR="00F84163" w:rsidRPr="008042DE" w14:paraId="2EA8A06A" w14:textId="77777777" w:rsidTr="00210FBC">
        <w:tc>
          <w:tcPr>
            <w:tcW w:w="1101" w:type="dxa"/>
            <w:vAlign w:val="center"/>
          </w:tcPr>
          <w:p w14:paraId="7037C9F8" w14:textId="1818F35F" w:rsidR="00F84163" w:rsidRDefault="003E38E2" w:rsidP="0099427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274C215C" w14:textId="1254E229" w:rsidR="00F84163" w:rsidRDefault="00F84163"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数字经济背景下的商物流协同发展研究</w:t>
            </w:r>
          </w:p>
        </w:tc>
      </w:tr>
      <w:tr w:rsidR="00994279" w:rsidRPr="008042DE" w14:paraId="6E8CCAAD" w14:textId="77777777" w:rsidTr="00210FBC">
        <w:tc>
          <w:tcPr>
            <w:tcW w:w="1101" w:type="dxa"/>
            <w:vAlign w:val="center"/>
          </w:tcPr>
          <w:p w14:paraId="44C2CFD7" w14:textId="1A7B76AB" w:rsidR="00994279" w:rsidRDefault="003E38E2" w:rsidP="0099427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00AC56DB" w14:textId="722C65C5" w:rsidR="00994279" w:rsidRDefault="003E38E2"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供给侧结构性改革视角下的流通与产业协同发展研究</w:t>
            </w:r>
          </w:p>
        </w:tc>
      </w:tr>
      <w:tr w:rsidR="003E38E2" w:rsidRPr="008042DE" w14:paraId="4F63B31A" w14:textId="77777777" w:rsidTr="00210FBC">
        <w:tc>
          <w:tcPr>
            <w:tcW w:w="1101" w:type="dxa"/>
            <w:vAlign w:val="center"/>
          </w:tcPr>
          <w:p w14:paraId="2A107064" w14:textId="1728885F" w:rsidR="003E38E2" w:rsidRDefault="003E38E2" w:rsidP="0099427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53B4851E" w14:textId="44A20863" w:rsidR="003E38E2" w:rsidRDefault="003E38E2"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供给侧改革与需求侧管理的协同研究</w:t>
            </w:r>
          </w:p>
        </w:tc>
      </w:tr>
      <w:tr w:rsidR="003E38E2" w:rsidRPr="008042DE" w14:paraId="5725EFFD" w14:textId="77777777" w:rsidTr="00210FBC">
        <w:tc>
          <w:tcPr>
            <w:tcW w:w="1101" w:type="dxa"/>
            <w:vAlign w:val="center"/>
          </w:tcPr>
          <w:p w14:paraId="1FF298DB" w14:textId="39113ED8" w:rsidR="003E38E2" w:rsidRDefault="003E38E2" w:rsidP="0099427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8DED1DD" w14:textId="0A9B92E2" w:rsidR="003E38E2" w:rsidRDefault="003E38E2"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区域经济视角下的资源配置效率研究</w:t>
            </w:r>
          </w:p>
        </w:tc>
      </w:tr>
      <w:tr w:rsidR="003E38E2" w:rsidRPr="008042DE" w14:paraId="3D607910" w14:textId="77777777" w:rsidTr="00210FBC">
        <w:tc>
          <w:tcPr>
            <w:tcW w:w="1101" w:type="dxa"/>
            <w:vAlign w:val="center"/>
          </w:tcPr>
          <w:p w14:paraId="5C8522A0" w14:textId="65A4AAC0" w:rsidR="003E38E2"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7A8E3A53" w14:textId="4B56B8CE" w:rsidR="003E38E2"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新制度经济视角下的流通效率研究</w:t>
            </w:r>
          </w:p>
        </w:tc>
      </w:tr>
      <w:tr w:rsidR="003E38E2" w:rsidRPr="008042DE" w14:paraId="6000091F" w14:textId="77777777" w:rsidTr="00210FBC">
        <w:tc>
          <w:tcPr>
            <w:tcW w:w="1101" w:type="dxa"/>
            <w:vAlign w:val="center"/>
          </w:tcPr>
          <w:p w14:paraId="70521930" w14:textId="58FC89DB" w:rsidR="003E38E2"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7</w:t>
            </w:r>
          </w:p>
        </w:tc>
        <w:tc>
          <w:tcPr>
            <w:tcW w:w="7421" w:type="dxa"/>
          </w:tcPr>
          <w:p w14:paraId="189D2779" w14:textId="6B4185C0" w:rsidR="003E38E2"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供应链、产业链两链韧性提升研究</w:t>
            </w:r>
          </w:p>
        </w:tc>
      </w:tr>
      <w:tr w:rsidR="003E38E2" w:rsidRPr="008042DE" w14:paraId="4012E478" w14:textId="77777777" w:rsidTr="008042DE">
        <w:tc>
          <w:tcPr>
            <w:tcW w:w="1101" w:type="dxa"/>
          </w:tcPr>
          <w:p w14:paraId="2CA70BAA" w14:textId="4C3B783D"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七</w:t>
            </w:r>
          </w:p>
        </w:tc>
        <w:tc>
          <w:tcPr>
            <w:tcW w:w="7421" w:type="dxa"/>
          </w:tcPr>
          <w:p w14:paraId="1F77555F" w14:textId="31150CAE" w:rsidR="003E38E2" w:rsidRPr="00CE7712" w:rsidRDefault="003E38E2" w:rsidP="003E38E2">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Pr>
                <w:rFonts w:ascii="Times New Roman" w:eastAsia="黑体" w:hAnsi="Times New Roman" w:cs="Times New Roman" w:hint="eastAsia"/>
              </w:rPr>
              <w:t>七：零售创新研究</w:t>
            </w:r>
          </w:p>
        </w:tc>
      </w:tr>
      <w:tr w:rsidR="003E38E2" w:rsidRPr="00CE7712" w14:paraId="3FD96D43" w14:textId="77777777" w:rsidTr="00786919">
        <w:tc>
          <w:tcPr>
            <w:tcW w:w="1101" w:type="dxa"/>
            <w:vAlign w:val="center"/>
          </w:tcPr>
          <w:p w14:paraId="2FD3A9F5"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662BF817"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零售技术创新与零售业生态环境变迁分析</w:t>
            </w:r>
          </w:p>
        </w:tc>
      </w:tr>
      <w:tr w:rsidR="003E38E2" w:rsidRPr="008042DE" w14:paraId="67FB291C" w14:textId="77777777" w:rsidTr="00786919">
        <w:tc>
          <w:tcPr>
            <w:tcW w:w="1101" w:type="dxa"/>
            <w:vAlign w:val="center"/>
          </w:tcPr>
          <w:p w14:paraId="13417431"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51132EE7"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零售技术升级对零售业发展模式与效率的影响分析</w:t>
            </w:r>
          </w:p>
        </w:tc>
      </w:tr>
      <w:tr w:rsidR="003E38E2" w:rsidRPr="008042DE" w14:paraId="1C3F43D2" w14:textId="77777777" w:rsidTr="00786919">
        <w:tc>
          <w:tcPr>
            <w:tcW w:w="1101" w:type="dxa"/>
            <w:vAlign w:val="center"/>
          </w:tcPr>
          <w:p w14:paraId="2965052B"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23840EFA"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“新零售”创新模式解读及其对关联产业的影响</w:t>
            </w:r>
          </w:p>
        </w:tc>
      </w:tr>
      <w:tr w:rsidR="003E38E2" w:rsidRPr="008042DE" w14:paraId="774B969D" w14:textId="77777777" w:rsidTr="00786919">
        <w:tc>
          <w:tcPr>
            <w:tcW w:w="1101" w:type="dxa"/>
            <w:vAlign w:val="center"/>
          </w:tcPr>
          <w:p w14:paraId="42198F34"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69979568"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技术创新驱动下零售业变迁及零售新物种发展</w:t>
            </w:r>
          </w:p>
        </w:tc>
      </w:tr>
      <w:tr w:rsidR="003E38E2" w:rsidRPr="008042DE" w14:paraId="628F16AB" w14:textId="77777777" w:rsidTr="00786919">
        <w:tc>
          <w:tcPr>
            <w:tcW w:w="1101" w:type="dxa"/>
            <w:vAlign w:val="center"/>
          </w:tcPr>
          <w:p w14:paraId="29DDEB17"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4190941E"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零售渠道融合的影响分析（对零售业结构、对消费者行为、对零售商业模式和盈利模式等）</w:t>
            </w:r>
          </w:p>
        </w:tc>
      </w:tr>
      <w:tr w:rsidR="003E38E2" w:rsidRPr="008042DE" w14:paraId="120E12DF" w14:textId="77777777" w:rsidTr="00786919">
        <w:tc>
          <w:tcPr>
            <w:tcW w:w="1101" w:type="dxa"/>
            <w:vAlign w:val="center"/>
          </w:tcPr>
          <w:p w14:paraId="26657ACF"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1E252521"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实体零售业态（子业态）发展趋势分析（主题化、郊区化、小型化等）</w:t>
            </w:r>
          </w:p>
        </w:tc>
      </w:tr>
      <w:tr w:rsidR="003E38E2" w:rsidRPr="008042DE" w14:paraId="2BC69A31" w14:textId="77777777" w:rsidTr="008042DE">
        <w:tc>
          <w:tcPr>
            <w:tcW w:w="1101" w:type="dxa"/>
          </w:tcPr>
          <w:p w14:paraId="40F6AB1C" w14:textId="004C4C92"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八</w:t>
            </w:r>
          </w:p>
        </w:tc>
        <w:tc>
          <w:tcPr>
            <w:tcW w:w="7421" w:type="dxa"/>
          </w:tcPr>
          <w:p w14:paraId="520F308E" w14:textId="52C858F7" w:rsidR="003E38E2" w:rsidRPr="008042DE" w:rsidRDefault="003E38E2" w:rsidP="003E38E2">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研究方向</w:t>
            </w:r>
            <w:r>
              <w:rPr>
                <w:rFonts w:ascii="Times New Roman" w:eastAsia="黑体" w:hAnsi="Times New Roman" w:cs="Times New Roman" w:hint="eastAsia"/>
              </w:rPr>
              <w:t>八：</w:t>
            </w:r>
            <w:r>
              <w:rPr>
                <w:rFonts w:ascii="Times New Roman" w:eastAsia="黑体" w:hAnsi="Times New Roman" w:cs="Times New Roman"/>
              </w:rPr>
              <w:t>消费经济</w:t>
            </w:r>
            <w:r>
              <w:rPr>
                <w:rFonts w:ascii="Times New Roman" w:eastAsia="黑体" w:hAnsi="Times New Roman" w:cs="Times New Roman" w:hint="eastAsia"/>
              </w:rPr>
              <w:t>与消费金融</w:t>
            </w:r>
            <w:r>
              <w:rPr>
                <w:rFonts w:ascii="Times New Roman" w:eastAsia="黑体" w:hAnsi="Times New Roman" w:cs="Times New Roman"/>
              </w:rPr>
              <w:t>研究</w:t>
            </w:r>
          </w:p>
        </w:tc>
      </w:tr>
      <w:tr w:rsidR="003E38E2" w:rsidRPr="008042DE" w14:paraId="4D62E29A" w14:textId="77777777" w:rsidTr="00786919">
        <w:tc>
          <w:tcPr>
            <w:tcW w:w="1101" w:type="dxa"/>
            <w:vAlign w:val="center"/>
          </w:tcPr>
          <w:p w14:paraId="7D162523"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559B99AA"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消费对经济增长</w:t>
            </w:r>
            <w:r w:rsidRPr="00CE7712">
              <w:rPr>
                <w:rFonts w:ascii="Times New Roman" w:hAnsiTheme="minorEastAsia" w:cs="Times New Roman" w:hint="eastAsia"/>
                <w:kern w:val="0"/>
                <w:sz w:val="24"/>
                <w:szCs w:val="24"/>
              </w:rPr>
              <w:t>拉动作用研究</w:t>
            </w:r>
          </w:p>
        </w:tc>
      </w:tr>
      <w:tr w:rsidR="003E38E2" w:rsidRPr="008042DE" w14:paraId="79153E5D" w14:textId="77777777" w:rsidTr="00786919">
        <w:tc>
          <w:tcPr>
            <w:tcW w:w="1101" w:type="dxa"/>
            <w:vAlign w:val="center"/>
          </w:tcPr>
          <w:p w14:paraId="659C1199"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2F5C0AC0"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基于非理性人假定的消费规律研究</w:t>
            </w:r>
          </w:p>
        </w:tc>
      </w:tr>
      <w:tr w:rsidR="003E38E2" w:rsidRPr="008042DE" w14:paraId="647BE2B3" w14:textId="77777777" w:rsidTr="00786919">
        <w:tc>
          <w:tcPr>
            <w:tcW w:w="1101" w:type="dxa"/>
            <w:vAlign w:val="center"/>
          </w:tcPr>
          <w:p w14:paraId="3F067517"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75C6BE35"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面向供需匹配的消费结构研究</w:t>
            </w:r>
          </w:p>
        </w:tc>
      </w:tr>
      <w:tr w:rsidR="003E38E2" w:rsidRPr="008042DE" w14:paraId="625584A6" w14:textId="77777777" w:rsidTr="00786919">
        <w:tc>
          <w:tcPr>
            <w:tcW w:w="1101" w:type="dxa"/>
            <w:vAlign w:val="center"/>
          </w:tcPr>
          <w:p w14:paraId="7FB4D925"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57FB64C3"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居民消费行为演进及其影响因素研究</w:t>
            </w:r>
          </w:p>
        </w:tc>
      </w:tr>
      <w:tr w:rsidR="003E38E2" w:rsidRPr="008042DE" w14:paraId="6AB77E1A" w14:textId="77777777" w:rsidTr="00786919">
        <w:tc>
          <w:tcPr>
            <w:tcW w:w="1101" w:type="dxa"/>
            <w:vAlign w:val="center"/>
          </w:tcPr>
          <w:p w14:paraId="05CEBF28"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678815C1" w14:textId="77777777" w:rsidR="003E38E2" w:rsidRPr="00CE7712" w:rsidRDefault="003E38E2" w:rsidP="003E38E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体验</w:t>
            </w:r>
            <w:r>
              <w:rPr>
                <w:rFonts w:ascii="Times New Roman" w:hAnsiTheme="minorEastAsia" w:cs="Times New Roman" w:hint="eastAsia"/>
                <w:kern w:val="0"/>
                <w:sz w:val="24"/>
                <w:szCs w:val="24"/>
              </w:rPr>
              <w:t>性</w:t>
            </w:r>
            <w:r w:rsidRPr="00CE7712">
              <w:rPr>
                <w:rFonts w:ascii="Times New Roman" w:hAnsiTheme="minorEastAsia" w:cs="Times New Roman" w:hint="eastAsia"/>
                <w:kern w:val="0"/>
                <w:sz w:val="24"/>
                <w:szCs w:val="24"/>
              </w:rPr>
              <w:t>消费研究</w:t>
            </w:r>
          </w:p>
        </w:tc>
      </w:tr>
      <w:tr w:rsidR="003E38E2" w:rsidRPr="00CE7712" w14:paraId="7A69AD04" w14:textId="77777777" w:rsidTr="00786919">
        <w:tc>
          <w:tcPr>
            <w:tcW w:w="1101" w:type="dxa"/>
            <w:vAlign w:val="center"/>
          </w:tcPr>
          <w:p w14:paraId="1C6DA85A"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5E056AB" w14:textId="77777777" w:rsidR="003E38E2" w:rsidRPr="00CE7712"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消费周期</w:t>
            </w:r>
            <w:r w:rsidRPr="00CE7712">
              <w:rPr>
                <w:rFonts w:ascii="Times New Roman" w:hAnsiTheme="minorEastAsia" w:cs="Times New Roman" w:hint="eastAsia"/>
                <w:kern w:val="0"/>
                <w:sz w:val="24"/>
                <w:szCs w:val="24"/>
              </w:rPr>
              <w:t>波动问题研究</w:t>
            </w:r>
          </w:p>
        </w:tc>
      </w:tr>
      <w:tr w:rsidR="003E38E2" w:rsidRPr="008042DE" w14:paraId="183245CE" w14:textId="77777777" w:rsidTr="008042DE">
        <w:tc>
          <w:tcPr>
            <w:tcW w:w="1101" w:type="dxa"/>
          </w:tcPr>
          <w:p w14:paraId="431F7CEC" w14:textId="70E7E17C"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九</w:t>
            </w:r>
          </w:p>
        </w:tc>
        <w:tc>
          <w:tcPr>
            <w:tcW w:w="7421" w:type="dxa"/>
          </w:tcPr>
          <w:p w14:paraId="2A0836FD" w14:textId="399DF337" w:rsidR="003E38E2" w:rsidRDefault="003E38E2" w:rsidP="003E38E2">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研究方向九：产业政策与企业创新研究</w:t>
            </w:r>
          </w:p>
        </w:tc>
      </w:tr>
      <w:tr w:rsidR="003E38E2" w:rsidRPr="008042DE" w14:paraId="6E9648B7" w14:textId="77777777" w:rsidTr="00786919">
        <w:tc>
          <w:tcPr>
            <w:tcW w:w="1101" w:type="dxa"/>
            <w:vAlign w:val="center"/>
          </w:tcPr>
          <w:p w14:paraId="5BACA4A9"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0935C369" w14:textId="739DFA18" w:rsidR="003E38E2" w:rsidRPr="006B6727"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税收激励政策与企业创新</w:t>
            </w:r>
          </w:p>
        </w:tc>
      </w:tr>
      <w:tr w:rsidR="003E38E2" w:rsidRPr="008042DE" w14:paraId="6BB45A1F" w14:textId="77777777" w:rsidTr="00786919">
        <w:tc>
          <w:tcPr>
            <w:tcW w:w="1101" w:type="dxa"/>
            <w:vAlign w:val="center"/>
          </w:tcPr>
          <w:p w14:paraId="16708FD1"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7749F7CD" w14:textId="259435B1" w:rsidR="003E38E2" w:rsidRPr="006B6727"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数字经济与企业创新</w:t>
            </w:r>
          </w:p>
        </w:tc>
      </w:tr>
      <w:tr w:rsidR="003E38E2" w:rsidRPr="008042DE" w14:paraId="5692847D" w14:textId="77777777" w:rsidTr="00786919">
        <w:tc>
          <w:tcPr>
            <w:tcW w:w="1101" w:type="dxa"/>
            <w:vAlign w:val="center"/>
          </w:tcPr>
          <w:p w14:paraId="00F251C6"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6B37CBCE" w14:textId="073A8B50" w:rsidR="003E38E2" w:rsidRPr="006B6727"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政府补贴与企业创新</w:t>
            </w:r>
          </w:p>
        </w:tc>
      </w:tr>
      <w:tr w:rsidR="003E38E2" w:rsidRPr="008042DE" w14:paraId="3E74FFD1" w14:textId="77777777" w:rsidTr="00786919">
        <w:tc>
          <w:tcPr>
            <w:tcW w:w="1101" w:type="dxa"/>
            <w:vAlign w:val="center"/>
          </w:tcPr>
          <w:p w14:paraId="4DF18EF1"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4705A418" w14:textId="46FF7C97" w:rsidR="003E38E2" w:rsidRPr="006B6727"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“双碳”目标与企业创新</w:t>
            </w:r>
          </w:p>
        </w:tc>
      </w:tr>
      <w:tr w:rsidR="003E38E2" w:rsidRPr="008042DE" w14:paraId="6E9EE224" w14:textId="77777777" w:rsidTr="00786919">
        <w:tc>
          <w:tcPr>
            <w:tcW w:w="1101" w:type="dxa"/>
            <w:vAlign w:val="center"/>
          </w:tcPr>
          <w:p w14:paraId="2986B943"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07E0BFE" w14:textId="3ED54398" w:rsidR="003E38E2" w:rsidRPr="006B6727"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风险投资与企业创新</w:t>
            </w:r>
          </w:p>
        </w:tc>
      </w:tr>
      <w:tr w:rsidR="003E38E2" w:rsidRPr="008042DE" w14:paraId="71972E2D" w14:textId="77777777" w:rsidTr="00786919">
        <w:tc>
          <w:tcPr>
            <w:tcW w:w="1101" w:type="dxa"/>
            <w:vAlign w:val="center"/>
          </w:tcPr>
          <w:p w14:paraId="60567B3C"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70C285E2" w14:textId="5CAD1948" w:rsidR="003E38E2" w:rsidRPr="006B6727"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基础研究与企业创新</w:t>
            </w:r>
          </w:p>
        </w:tc>
      </w:tr>
      <w:tr w:rsidR="003E38E2" w:rsidRPr="008042DE" w14:paraId="166CC744" w14:textId="77777777" w:rsidTr="00786919">
        <w:tc>
          <w:tcPr>
            <w:tcW w:w="1101" w:type="dxa"/>
            <w:vAlign w:val="center"/>
          </w:tcPr>
          <w:p w14:paraId="25375887" w14:textId="4BB505DE" w:rsidR="003E38E2"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十</w:t>
            </w:r>
          </w:p>
        </w:tc>
        <w:tc>
          <w:tcPr>
            <w:tcW w:w="7421" w:type="dxa"/>
          </w:tcPr>
          <w:p w14:paraId="574BEA6A" w14:textId="3EC37E65" w:rsidR="003E38E2" w:rsidRPr="00E97842" w:rsidRDefault="003E38E2" w:rsidP="003E38E2">
            <w:pPr>
              <w:spacing w:line="360" w:lineRule="auto"/>
              <w:jc w:val="left"/>
              <w:rPr>
                <w:rFonts w:ascii="Times New Roman" w:eastAsia="黑体" w:hAnsi="Times New Roman" w:cs="Times New Roman"/>
                <w:kern w:val="0"/>
                <w:sz w:val="24"/>
                <w:szCs w:val="24"/>
              </w:rPr>
            </w:pPr>
            <w:r w:rsidRPr="00E97842">
              <w:rPr>
                <w:rFonts w:ascii="Times New Roman" w:eastAsia="黑体" w:hAnsi="Times New Roman" w:cs="Times New Roman"/>
                <w:kern w:val="0"/>
                <w:sz w:val="24"/>
                <w:szCs w:val="24"/>
              </w:rPr>
              <w:t>研究方向十</w:t>
            </w:r>
            <w:r w:rsidRPr="00E97842">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产业创新与融合</w:t>
            </w:r>
            <w:r w:rsidR="009A6E15">
              <w:rPr>
                <w:rFonts w:ascii="Times New Roman" w:eastAsia="黑体" w:hAnsi="Times New Roman" w:cs="Times New Roman" w:hint="eastAsia"/>
                <w:kern w:val="0"/>
                <w:sz w:val="24"/>
                <w:szCs w:val="24"/>
              </w:rPr>
              <w:t>研究</w:t>
            </w:r>
          </w:p>
        </w:tc>
      </w:tr>
      <w:tr w:rsidR="003E38E2" w:rsidRPr="008042DE" w14:paraId="52D6C378" w14:textId="77777777" w:rsidTr="00786919">
        <w:tc>
          <w:tcPr>
            <w:tcW w:w="1101" w:type="dxa"/>
            <w:vAlign w:val="center"/>
          </w:tcPr>
          <w:p w14:paraId="66253E9D"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3DDFEEBE" w14:textId="77777777" w:rsidR="003E38E2" w:rsidRPr="00141C40"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技术创新与产业结构升级</w:t>
            </w:r>
          </w:p>
        </w:tc>
      </w:tr>
      <w:tr w:rsidR="003E38E2" w:rsidRPr="008042DE" w14:paraId="3DFC4151" w14:textId="77777777" w:rsidTr="00786919">
        <w:tc>
          <w:tcPr>
            <w:tcW w:w="1101" w:type="dxa"/>
            <w:vAlign w:val="center"/>
          </w:tcPr>
          <w:p w14:paraId="1415A145"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1CD8A345" w14:textId="77777777" w:rsidR="003E38E2" w:rsidRPr="00141C40"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技术创新与产业竞争力提升</w:t>
            </w:r>
          </w:p>
        </w:tc>
      </w:tr>
      <w:tr w:rsidR="003E38E2" w:rsidRPr="008042DE" w14:paraId="1EFB2AB6" w14:textId="77777777" w:rsidTr="00786919">
        <w:tc>
          <w:tcPr>
            <w:tcW w:w="1101" w:type="dxa"/>
            <w:vAlign w:val="center"/>
          </w:tcPr>
          <w:p w14:paraId="1162A38F"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10296458" w14:textId="77777777" w:rsidR="003E38E2" w:rsidRPr="00141C40" w:rsidRDefault="003E38E2" w:rsidP="003E38E2">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工业</w:t>
            </w:r>
            <w:r w:rsidRPr="00A66C1E">
              <w:rPr>
                <w:rFonts w:ascii="Times New Roman" w:hAnsiTheme="minorEastAsia" w:cs="Times New Roman" w:hint="eastAsia"/>
                <w:kern w:val="0"/>
                <w:sz w:val="24"/>
                <w:szCs w:val="24"/>
              </w:rPr>
              <w:t>4.0</w:t>
            </w:r>
            <w:r w:rsidRPr="00A66C1E">
              <w:rPr>
                <w:rFonts w:ascii="Times New Roman" w:hAnsiTheme="minorEastAsia" w:cs="Times New Roman" w:hint="eastAsia"/>
                <w:kern w:val="0"/>
                <w:sz w:val="24"/>
                <w:szCs w:val="24"/>
              </w:rPr>
              <w:t>时代的技术创新机制</w:t>
            </w:r>
          </w:p>
        </w:tc>
      </w:tr>
      <w:tr w:rsidR="003E38E2" w:rsidRPr="008042DE" w14:paraId="0EAF1E5C" w14:textId="77777777" w:rsidTr="00786919">
        <w:tc>
          <w:tcPr>
            <w:tcW w:w="1101" w:type="dxa"/>
            <w:vAlign w:val="center"/>
          </w:tcPr>
          <w:p w14:paraId="24A23813"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7E4DEDF7" w14:textId="77777777" w:rsidR="003E38E2" w:rsidRPr="00141C40" w:rsidRDefault="003E38E2" w:rsidP="003E38E2">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平台经济视角下的产业融合发展</w:t>
            </w:r>
          </w:p>
        </w:tc>
      </w:tr>
      <w:tr w:rsidR="003E38E2" w:rsidRPr="008042DE" w14:paraId="16674C0E" w14:textId="77777777" w:rsidTr="00786919">
        <w:tc>
          <w:tcPr>
            <w:tcW w:w="1101" w:type="dxa"/>
            <w:vAlign w:val="center"/>
          </w:tcPr>
          <w:p w14:paraId="6F2C6C30"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163F5331" w14:textId="77777777" w:rsidR="003E38E2" w:rsidRPr="00141C40" w:rsidRDefault="003E38E2" w:rsidP="003E38E2">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产业融合与经济高质量发展</w:t>
            </w:r>
          </w:p>
        </w:tc>
      </w:tr>
      <w:tr w:rsidR="003E38E2" w:rsidRPr="008042DE" w14:paraId="188974BE" w14:textId="77777777" w:rsidTr="00786919">
        <w:tc>
          <w:tcPr>
            <w:tcW w:w="1101" w:type="dxa"/>
            <w:vAlign w:val="center"/>
          </w:tcPr>
          <w:p w14:paraId="13DD72FB"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190BC02" w14:textId="77777777" w:rsidR="003E38E2" w:rsidRPr="00141C40" w:rsidRDefault="003E38E2" w:rsidP="003E38E2">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制造业与服务业协同耦合发展</w:t>
            </w:r>
          </w:p>
        </w:tc>
      </w:tr>
      <w:tr w:rsidR="003E38E2" w:rsidRPr="00A66C1E" w14:paraId="4B85D676" w14:textId="77777777" w:rsidTr="00736F4F">
        <w:tc>
          <w:tcPr>
            <w:tcW w:w="1101" w:type="dxa"/>
          </w:tcPr>
          <w:p w14:paraId="6C505298" w14:textId="516BB387" w:rsidR="003E38E2"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十一</w:t>
            </w:r>
          </w:p>
        </w:tc>
        <w:tc>
          <w:tcPr>
            <w:tcW w:w="7421" w:type="dxa"/>
          </w:tcPr>
          <w:p w14:paraId="607D8C8D" w14:textId="28BB92A3" w:rsidR="003E38E2" w:rsidRPr="00A66C1E" w:rsidRDefault="003E38E2" w:rsidP="003E38E2">
            <w:pPr>
              <w:pStyle w:val="a5"/>
              <w:spacing w:before="0" w:beforeAutospacing="0" w:after="0" w:afterAutospacing="0" w:line="360" w:lineRule="auto"/>
              <w:rPr>
                <w:rFonts w:ascii="Times New Roman" w:eastAsia="黑体" w:hAnsi="Times New Roman" w:cs="Times New Roman"/>
              </w:rPr>
            </w:pPr>
            <w:r w:rsidRPr="00E97842">
              <w:rPr>
                <w:rFonts w:ascii="Times New Roman" w:eastAsia="黑体" w:hAnsi="Times New Roman" w:cs="Times New Roman"/>
              </w:rPr>
              <w:t>研究方向十</w:t>
            </w:r>
            <w:r>
              <w:rPr>
                <w:rFonts w:ascii="Times New Roman" w:eastAsia="黑体" w:hAnsi="Times New Roman" w:cs="Times New Roman" w:hint="eastAsia"/>
              </w:rPr>
              <w:t>一</w:t>
            </w:r>
            <w:r w:rsidRPr="00E97842">
              <w:rPr>
                <w:rFonts w:ascii="Times New Roman" w:eastAsia="黑体" w:hAnsi="Times New Roman" w:cs="Times New Roman" w:hint="eastAsia"/>
              </w:rPr>
              <w:t>：</w:t>
            </w:r>
            <w:r>
              <w:rPr>
                <w:rFonts w:ascii="Times New Roman" w:eastAsia="黑体" w:hAnsi="Times New Roman" w:cs="Times New Roman" w:hint="eastAsia"/>
              </w:rPr>
              <w:t>绿色经济与绿色零售</w:t>
            </w:r>
            <w:r w:rsidR="009A6E15">
              <w:rPr>
                <w:rFonts w:ascii="Times New Roman" w:eastAsia="黑体" w:hAnsi="Times New Roman" w:cs="Times New Roman" w:hint="eastAsia"/>
              </w:rPr>
              <w:t>研究</w:t>
            </w:r>
          </w:p>
        </w:tc>
      </w:tr>
      <w:tr w:rsidR="003E38E2" w:rsidRPr="008042DE" w14:paraId="479C6D4A" w14:textId="77777777" w:rsidTr="00786919">
        <w:tc>
          <w:tcPr>
            <w:tcW w:w="1101" w:type="dxa"/>
            <w:vAlign w:val="center"/>
          </w:tcPr>
          <w:p w14:paraId="68815384"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446DE950" w14:textId="77777777" w:rsidR="003E38E2" w:rsidRPr="00DE6998" w:rsidRDefault="003E38E2" w:rsidP="003E38E2">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绿色消费认知对绿色消费行为的影响研究</w:t>
            </w:r>
          </w:p>
        </w:tc>
      </w:tr>
      <w:tr w:rsidR="003E38E2" w:rsidRPr="008042DE" w14:paraId="6D4C0792" w14:textId="77777777" w:rsidTr="00786919">
        <w:tc>
          <w:tcPr>
            <w:tcW w:w="1101" w:type="dxa"/>
            <w:vAlign w:val="center"/>
          </w:tcPr>
          <w:p w14:paraId="571997CF"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0BE1B792" w14:textId="77777777" w:rsidR="003E38E2" w:rsidRPr="00DE6998" w:rsidRDefault="003E38E2" w:rsidP="003E38E2">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消费价值观、环境态度与绿色消费</w:t>
            </w:r>
          </w:p>
        </w:tc>
      </w:tr>
      <w:tr w:rsidR="003E38E2" w:rsidRPr="008042DE" w14:paraId="00FB73B0" w14:textId="77777777" w:rsidTr="00786919">
        <w:tc>
          <w:tcPr>
            <w:tcW w:w="1101" w:type="dxa"/>
            <w:vAlign w:val="center"/>
          </w:tcPr>
          <w:p w14:paraId="18CB5A56"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4C55571B" w14:textId="77777777" w:rsidR="003E38E2" w:rsidRPr="00DE6998" w:rsidRDefault="003E38E2" w:rsidP="003E38E2">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绿色消费的理论内涵及实践逻辑</w:t>
            </w:r>
          </w:p>
        </w:tc>
      </w:tr>
      <w:tr w:rsidR="003E38E2" w:rsidRPr="001C2615" w14:paraId="6DD8473A" w14:textId="77777777" w:rsidTr="00786919">
        <w:tc>
          <w:tcPr>
            <w:tcW w:w="1101" w:type="dxa"/>
            <w:vAlign w:val="center"/>
          </w:tcPr>
          <w:p w14:paraId="4991E85A"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7D8B8E1F" w14:textId="77777777" w:rsidR="003E38E2" w:rsidRPr="00DE6998" w:rsidRDefault="003E38E2" w:rsidP="003E38E2">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零售商绿色运营模式</w:t>
            </w:r>
          </w:p>
        </w:tc>
      </w:tr>
      <w:tr w:rsidR="003E38E2" w:rsidRPr="001C2615" w14:paraId="06C06CA2" w14:textId="77777777" w:rsidTr="00786919">
        <w:tc>
          <w:tcPr>
            <w:tcW w:w="1101" w:type="dxa"/>
            <w:vAlign w:val="center"/>
          </w:tcPr>
          <w:p w14:paraId="1D31619A"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0A7A0938" w14:textId="77777777" w:rsidR="003E38E2" w:rsidRPr="00DE6998" w:rsidRDefault="003E38E2" w:rsidP="003E38E2">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绿色物流共同配送体系研究</w:t>
            </w:r>
          </w:p>
        </w:tc>
      </w:tr>
      <w:tr w:rsidR="003E38E2" w:rsidRPr="008042DE" w14:paraId="516F367C" w14:textId="77777777" w:rsidTr="00786919">
        <w:tc>
          <w:tcPr>
            <w:tcW w:w="1101" w:type="dxa"/>
            <w:vAlign w:val="center"/>
          </w:tcPr>
          <w:p w14:paraId="1F143AAD"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661BBEAF" w14:textId="77777777" w:rsidR="003E38E2" w:rsidRPr="00DE6998" w:rsidRDefault="003E38E2" w:rsidP="003E38E2">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循环经济背景下的绿色经营绩效评价</w:t>
            </w:r>
          </w:p>
        </w:tc>
      </w:tr>
      <w:tr w:rsidR="003E38E2" w:rsidRPr="00994279" w14:paraId="233B1959" w14:textId="77777777" w:rsidTr="00786919">
        <w:tc>
          <w:tcPr>
            <w:tcW w:w="1101" w:type="dxa"/>
            <w:vAlign w:val="center"/>
          </w:tcPr>
          <w:p w14:paraId="328A1701" w14:textId="2E40C7D9" w:rsidR="003E38E2"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十</w:t>
            </w:r>
            <w:r>
              <w:rPr>
                <w:rFonts w:ascii="Times New Roman" w:eastAsia="黑体" w:hAnsi="Times New Roman" w:cs="Times New Roman" w:hint="eastAsia"/>
              </w:rPr>
              <w:t>二</w:t>
            </w:r>
          </w:p>
        </w:tc>
        <w:tc>
          <w:tcPr>
            <w:tcW w:w="7421" w:type="dxa"/>
          </w:tcPr>
          <w:p w14:paraId="76A140AD" w14:textId="51A17904" w:rsidR="003E38E2" w:rsidRPr="00A66C1E" w:rsidRDefault="003E38E2" w:rsidP="003E38E2">
            <w:pPr>
              <w:spacing w:line="360" w:lineRule="auto"/>
              <w:jc w:val="left"/>
              <w:rPr>
                <w:rFonts w:ascii="Times New Roman" w:eastAsia="黑体" w:hAnsi="Times New Roman" w:cs="Times New Roman"/>
                <w:kern w:val="0"/>
                <w:sz w:val="24"/>
                <w:szCs w:val="24"/>
              </w:rPr>
            </w:pPr>
            <w:r w:rsidRPr="00E97842">
              <w:rPr>
                <w:rFonts w:ascii="Times New Roman" w:eastAsia="黑体" w:hAnsi="Times New Roman" w:cs="Times New Roman"/>
                <w:kern w:val="0"/>
                <w:sz w:val="24"/>
                <w:szCs w:val="24"/>
              </w:rPr>
              <w:t>研究方向十</w:t>
            </w:r>
            <w:r>
              <w:rPr>
                <w:rFonts w:ascii="Times New Roman" w:eastAsia="黑体" w:hAnsi="Times New Roman" w:cs="Times New Roman" w:hint="eastAsia"/>
                <w:kern w:val="0"/>
                <w:sz w:val="24"/>
                <w:szCs w:val="24"/>
              </w:rPr>
              <w:t>二：</w:t>
            </w:r>
            <w:r w:rsidRPr="0014324C">
              <w:rPr>
                <w:rFonts w:ascii="Times New Roman" w:eastAsia="黑体" w:hAnsi="Times New Roman" w:cs="Times New Roman" w:hint="eastAsia"/>
                <w:kern w:val="0"/>
                <w:sz w:val="24"/>
                <w:szCs w:val="24"/>
              </w:rPr>
              <w:t>价值链与国内贸易</w:t>
            </w:r>
            <w:r w:rsidR="009A6E15">
              <w:rPr>
                <w:rFonts w:ascii="Times New Roman" w:eastAsia="黑体" w:hAnsi="Times New Roman" w:cs="Times New Roman" w:hint="eastAsia"/>
                <w:kern w:val="0"/>
                <w:sz w:val="24"/>
                <w:szCs w:val="24"/>
              </w:rPr>
              <w:t>研究</w:t>
            </w:r>
          </w:p>
        </w:tc>
      </w:tr>
      <w:tr w:rsidR="003E38E2" w:rsidRPr="008042DE" w14:paraId="1BD7DF87" w14:textId="77777777" w:rsidTr="00786919">
        <w:tc>
          <w:tcPr>
            <w:tcW w:w="1101" w:type="dxa"/>
            <w:vAlign w:val="center"/>
          </w:tcPr>
          <w:p w14:paraId="2D481F69"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42E9BBD6" w14:textId="3637190D" w:rsidR="003E38E2" w:rsidRPr="00141C40" w:rsidRDefault="003E38E2" w:rsidP="003E38E2">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中国区域双重价值链嵌入的现实特征</w:t>
            </w:r>
          </w:p>
        </w:tc>
      </w:tr>
      <w:tr w:rsidR="003E38E2" w:rsidRPr="008042DE" w14:paraId="02A495E6" w14:textId="77777777" w:rsidTr="00786919">
        <w:tc>
          <w:tcPr>
            <w:tcW w:w="1101" w:type="dxa"/>
            <w:vAlign w:val="center"/>
          </w:tcPr>
          <w:p w14:paraId="43A70F44"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7B0179A5" w14:textId="7AC8CFE0" w:rsidR="003E38E2" w:rsidRPr="00DE6998" w:rsidRDefault="003E38E2" w:rsidP="003E38E2">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国内价值链与全球价值链的互动机制研究</w:t>
            </w:r>
          </w:p>
        </w:tc>
      </w:tr>
      <w:tr w:rsidR="003E38E2" w:rsidRPr="008042DE" w14:paraId="28CFE5DA" w14:textId="77777777" w:rsidTr="00786919">
        <w:tc>
          <w:tcPr>
            <w:tcW w:w="1101" w:type="dxa"/>
            <w:vAlign w:val="center"/>
          </w:tcPr>
          <w:p w14:paraId="7F173BD8"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395FBC84" w14:textId="04DBC182" w:rsidR="003E38E2" w:rsidRPr="00141C40" w:rsidRDefault="003E38E2" w:rsidP="003E38E2">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国内统一大市场构建对双重价值链的影响与机制研究</w:t>
            </w:r>
          </w:p>
        </w:tc>
      </w:tr>
      <w:tr w:rsidR="003E38E2" w:rsidRPr="008042DE" w14:paraId="38BB4313" w14:textId="77777777" w:rsidTr="00786919">
        <w:tc>
          <w:tcPr>
            <w:tcW w:w="1101" w:type="dxa"/>
            <w:vAlign w:val="center"/>
          </w:tcPr>
          <w:p w14:paraId="4AB1A420"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1BF247DA" w14:textId="7D9B58E3" w:rsidR="003E38E2" w:rsidRPr="00DE6998" w:rsidRDefault="003E38E2" w:rsidP="003E38E2">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现代流通体系建设对双重价值链的影响与机制研究</w:t>
            </w:r>
          </w:p>
        </w:tc>
      </w:tr>
      <w:tr w:rsidR="003E38E2" w:rsidRPr="008042DE" w14:paraId="7135A0B2" w14:textId="77777777" w:rsidTr="00786919">
        <w:tc>
          <w:tcPr>
            <w:tcW w:w="1101" w:type="dxa"/>
            <w:vAlign w:val="center"/>
          </w:tcPr>
          <w:p w14:paraId="0308F152"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091E79DC" w14:textId="4BADF34D" w:rsidR="003E38E2" w:rsidRPr="00141C40" w:rsidRDefault="003E38E2" w:rsidP="003E38E2">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新发展格局下双重价值链的理论内涵</w:t>
            </w:r>
          </w:p>
        </w:tc>
      </w:tr>
      <w:tr w:rsidR="003E38E2" w:rsidRPr="008042DE" w14:paraId="2B764985" w14:textId="77777777" w:rsidTr="00786919">
        <w:tc>
          <w:tcPr>
            <w:tcW w:w="1101" w:type="dxa"/>
            <w:vAlign w:val="center"/>
          </w:tcPr>
          <w:p w14:paraId="3162D134" w14:textId="77777777" w:rsidR="003E38E2" w:rsidRPr="008042DE" w:rsidRDefault="003E38E2" w:rsidP="003E38E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7008EE2" w14:textId="6B5BAE1B" w:rsidR="003E38E2" w:rsidRPr="00141C40" w:rsidRDefault="003E38E2" w:rsidP="003E38E2">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中国流通业的发展历程与改革趋势研究</w:t>
            </w:r>
          </w:p>
        </w:tc>
      </w:tr>
      <w:tr w:rsidR="003E38E2" w:rsidRPr="008042DE" w14:paraId="636D8D7E" w14:textId="77777777" w:rsidTr="00786919">
        <w:tc>
          <w:tcPr>
            <w:tcW w:w="1101" w:type="dxa"/>
            <w:vAlign w:val="center"/>
          </w:tcPr>
          <w:p w14:paraId="73EF4FDA" w14:textId="77777777" w:rsidR="003E38E2" w:rsidRDefault="003E38E2" w:rsidP="003E38E2">
            <w:pPr>
              <w:pStyle w:val="a5"/>
              <w:spacing w:before="0" w:beforeAutospacing="0" w:after="0" w:afterAutospacing="0" w:line="360" w:lineRule="auto"/>
              <w:jc w:val="center"/>
              <w:rPr>
                <w:rFonts w:ascii="Times New Roman" w:eastAsia="黑体" w:hAnsi="Times New Roman" w:cs="Times New Roman"/>
              </w:rPr>
            </w:pPr>
          </w:p>
        </w:tc>
        <w:tc>
          <w:tcPr>
            <w:tcW w:w="7421" w:type="dxa"/>
          </w:tcPr>
          <w:p w14:paraId="3ED7448C" w14:textId="77777777" w:rsidR="003E38E2" w:rsidRPr="00141C40" w:rsidRDefault="003E38E2" w:rsidP="003E38E2">
            <w:pPr>
              <w:spacing w:line="360" w:lineRule="auto"/>
              <w:jc w:val="left"/>
              <w:rPr>
                <w:rFonts w:ascii="Times New Roman" w:hAnsiTheme="minorEastAsia" w:cs="Times New Roman"/>
                <w:kern w:val="0"/>
                <w:sz w:val="24"/>
                <w:szCs w:val="24"/>
              </w:rPr>
            </w:pPr>
          </w:p>
        </w:tc>
      </w:tr>
    </w:tbl>
    <w:p w14:paraId="7CDA046B" w14:textId="77777777" w:rsidR="00153BCB" w:rsidRDefault="00153BCB" w:rsidP="0099008D">
      <w:pPr>
        <w:pStyle w:val="a5"/>
        <w:spacing w:before="0" w:beforeAutospacing="0" w:after="0" w:afterAutospacing="0" w:line="360" w:lineRule="auto"/>
        <w:ind w:firstLineChars="50" w:firstLine="201"/>
        <w:rPr>
          <w:rFonts w:ascii="黑体" w:eastAsia="黑体" w:hAnsi="黑体"/>
          <w:b/>
          <w:sz w:val="40"/>
        </w:rPr>
      </w:pPr>
    </w:p>
    <w:p w14:paraId="52E8816B" w14:textId="77777777" w:rsidR="0099008D" w:rsidRPr="0099008D" w:rsidRDefault="0099008D" w:rsidP="0099008D">
      <w:pPr>
        <w:pStyle w:val="a5"/>
        <w:spacing w:before="0" w:beforeAutospacing="0" w:after="0" w:afterAutospacing="0" w:line="360" w:lineRule="auto"/>
        <w:rPr>
          <w:rFonts w:ascii="黑体" w:eastAsia="黑体" w:hAnsi="黑体"/>
          <w:b/>
          <w:sz w:val="32"/>
        </w:rPr>
      </w:pPr>
      <w:r w:rsidRPr="0099008D">
        <w:rPr>
          <w:rFonts w:ascii="黑体" w:eastAsia="黑体" w:hAnsi="黑体" w:hint="eastAsia"/>
          <w:b/>
          <w:sz w:val="32"/>
        </w:rPr>
        <w:t>附：“</w:t>
      </w:r>
      <w:r w:rsidRPr="0099008D">
        <w:rPr>
          <w:rFonts w:ascii="黑体" w:eastAsia="黑体" w:hAnsi="黑体"/>
          <w:b/>
          <w:sz w:val="32"/>
        </w:rPr>
        <w:t>研究领域</w:t>
      </w:r>
      <w:r w:rsidRPr="0099008D">
        <w:rPr>
          <w:rFonts w:ascii="黑体" w:eastAsia="黑体" w:hAnsi="黑体" w:hint="eastAsia"/>
          <w:b/>
          <w:sz w:val="32"/>
        </w:rPr>
        <w:t>五：市场交换与市场竞争”详细选题</w:t>
      </w:r>
    </w:p>
    <w:p w14:paraId="3CB9CC26"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新商品的定价策略与社会福利研究</w:t>
      </w:r>
    </w:p>
    <w:p w14:paraId="3ED9A552"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耐用品的定价策略与社会福利研究</w:t>
      </w:r>
    </w:p>
    <w:p w14:paraId="3EA81A9F"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搜寻品的定价策略与社会福利研究</w:t>
      </w:r>
    </w:p>
    <w:p w14:paraId="52122BD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信任品的定价策略与社会福利研究</w:t>
      </w:r>
    </w:p>
    <w:p w14:paraId="1E27B38A"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信任品（经验品）的质量（价格）策略与社会福利研究</w:t>
      </w:r>
    </w:p>
    <w:p w14:paraId="741F7AF7"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信任品的质量认证与社会福利研究</w:t>
      </w:r>
    </w:p>
    <w:p w14:paraId="76BD3AA8"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消费者推荐与口传效应的社会福利研究</w:t>
      </w:r>
    </w:p>
    <w:p w14:paraId="548032A5"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口传效应与社交网络销售的社会福利研究</w:t>
      </w:r>
    </w:p>
    <w:p w14:paraId="5523C845"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团体购买（团购）的市场均衡与社会福利研究</w:t>
      </w:r>
    </w:p>
    <w:p w14:paraId="58C6E139"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消费者市场搜寻与企业定价的市场均衡研究</w:t>
      </w:r>
    </w:p>
    <w:p w14:paraId="60BB1F99"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消费者定位（消费者识别）与企业的差别化定价策略研究</w:t>
      </w:r>
    </w:p>
    <w:p w14:paraId="05B80CE6"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固定定价与讨价还价方式的市场均衡研究</w:t>
      </w:r>
    </w:p>
    <w:p w14:paraId="00D37EA5"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企业差别化定价的动机与社会福利研究</w:t>
      </w:r>
    </w:p>
    <w:p w14:paraId="4CAE1E1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企业产品差异化（品牌）竞争与社会福利研究</w:t>
      </w:r>
    </w:p>
    <w:p w14:paraId="4EC42667"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企业市场圈定的动机与社会福利研究</w:t>
      </w:r>
    </w:p>
    <w:p w14:paraId="56021382"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企业纵向并购的策略动机与社会福利研究</w:t>
      </w:r>
    </w:p>
    <w:p w14:paraId="28B3571E"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企业水平并购的策略动机与社会福利研究</w:t>
      </w:r>
    </w:p>
    <w:p w14:paraId="0321DB2A"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上游企业（生产企业）与下游企业（零售企业）的纵向控制动机与社会福利研究</w:t>
      </w:r>
    </w:p>
    <w:p w14:paraId="44E195C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“排他代理”与“共同代理”的策略竞争与社会福利研究</w:t>
      </w:r>
    </w:p>
    <w:p w14:paraId="1D3AC923"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大型超市与商业街竞争与市场均衡分析</w:t>
      </w:r>
    </w:p>
    <w:p w14:paraId="7342FAC9"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大型超市与购物中心的竞争与市场均衡分析</w:t>
      </w:r>
    </w:p>
    <w:p w14:paraId="6B9BDE43"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购物中心与商业街的竞争与市场均衡分析</w:t>
      </w:r>
    </w:p>
    <w:p w14:paraId="55AAAA3F"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百货店与专卖店的竞争与市场均衡分析</w:t>
      </w:r>
    </w:p>
    <w:p w14:paraId="0F52211C"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广告</w:t>
      </w:r>
      <w:r w:rsidRPr="0099008D">
        <w:rPr>
          <w:rFonts w:ascii="Calibri" w:eastAsia="宋体" w:hAnsi="Calibri" w:cs="Times New Roman" w:hint="eastAsia"/>
          <w:sz w:val="24"/>
        </w:rPr>
        <w:t>策略”竞争的动机与社会福利研究</w:t>
      </w:r>
    </w:p>
    <w:p w14:paraId="5CCCEA1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掠夺定价”</w:t>
      </w:r>
      <w:r w:rsidRPr="0099008D">
        <w:rPr>
          <w:rFonts w:ascii="Calibri" w:eastAsia="宋体" w:hAnsi="Calibri" w:cs="Times New Roman" w:hint="eastAsia"/>
          <w:sz w:val="24"/>
        </w:rPr>
        <w:t>策略竞争的动机与社会福利研究</w:t>
      </w:r>
    </w:p>
    <w:p w14:paraId="3C3C5F2C"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限定性定价”</w:t>
      </w:r>
      <w:r w:rsidRPr="0099008D">
        <w:rPr>
          <w:rFonts w:ascii="Calibri" w:eastAsia="宋体" w:hAnsi="Calibri" w:cs="Times New Roman" w:hint="eastAsia"/>
          <w:sz w:val="24"/>
        </w:rPr>
        <w:t>策略竞争的动机与社会福利研究</w:t>
      </w:r>
    </w:p>
    <w:p w14:paraId="731C0262"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技术竞赛”</w:t>
      </w:r>
      <w:r w:rsidRPr="0099008D">
        <w:rPr>
          <w:rFonts w:ascii="Calibri" w:eastAsia="宋体" w:hAnsi="Calibri" w:cs="Times New Roman" w:hint="eastAsia"/>
          <w:sz w:val="24"/>
        </w:rPr>
        <w:t>竞争的动机与社会福利研究</w:t>
      </w:r>
    </w:p>
    <w:p w14:paraId="14945CEB"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w:t>
      </w:r>
      <w:r w:rsidRPr="0099008D">
        <w:rPr>
          <w:rFonts w:ascii="宋体" w:eastAsia="宋体" w:hAnsi="宋体" w:cs="Times New Roman" w:hint="eastAsia"/>
          <w:sz w:val="24"/>
        </w:rPr>
        <w:t>专利”</w:t>
      </w:r>
      <w:r w:rsidRPr="0099008D">
        <w:rPr>
          <w:rFonts w:ascii="Calibri" w:eastAsia="宋体" w:hAnsi="Calibri" w:cs="Times New Roman" w:hint="eastAsia"/>
          <w:sz w:val="24"/>
        </w:rPr>
        <w:t>保护的社会福利研究</w:t>
      </w:r>
    </w:p>
    <w:p w14:paraId="1ABD6BD4"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企业“始销优惠（初次购买优惠）”竞争的动机与社会福利研究</w:t>
      </w:r>
    </w:p>
    <w:p w14:paraId="6FDE704A"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折扣”</w:t>
      </w:r>
      <w:r w:rsidRPr="0099008D">
        <w:rPr>
          <w:rFonts w:ascii="Calibri" w:eastAsia="宋体" w:hAnsi="Calibri" w:cs="Times New Roman" w:hint="eastAsia"/>
          <w:sz w:val="24"/>
        </w:rPr>
        <w:t>竞争的动机与社会福利研究</w:t>
      </w:r>
    </w:p>
    <w:p w14:paraId="4386C3A3"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返利”</w:t>
      </w:r>
      <w:r w:rsidRPr="0099008D">
        <w:rPr>
          <w:rFonts w:ascii="Calibri" w:eastAsia="宋体" w:hAnsi="Calibri" w:cs="Times New Roman" w:hint="eastAsia"/>
          <w:sz w:val="24"/>
        </w:rPr>
        <w:t>竞争的动机与社会福利研究</w:t>
      </w:r>
    </w:p>
    <w:p w14:paraId="240C2EB1"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捆绑销售”</w:t>
      </w:r>
      <w:r w:rsidRPr="0099008D">
        <w:rPr>
          <w:rFonts w:ascii="Calibri" w:eastAsia="宋体" w:hAnsi="Calibri" w:cs="Times New Roman" w:hint="eastAsia"/>
          <w:sz w:val="24"/>
        </w:rPr>
        <w:t>竞争的动机与社会福利研究</w:t>
      </w:r>
    </w:p>
    <w:p w14:paraId="0267F40D"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企业产品“兼容性”与“开放性”竞争的动机与社会福利研究</w:t>
      </w:r>
    </w:p>
    <w:p w14:paraId="690A4F97"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信息分享</w:t>
      </w:r>
      <w:r w:rsidRPr="0099008D">
        <w:rPr>
          <w:rFonts w:ascii="Calibri" w:eastAsia="宋体" w:hAnsi="Calibri" w:cs="Times New Roman" w:hint="eastAsia"/>
          <w:sz w:val="24"/>
        </w:rPr>
        <w:t>”的动机与社会福利研究</w:t>
      </w:r>
    </w:p>
    <w:p w14:paraId="468B550C" w14:textId="3733398B" w:rsidR="0099008D" w:rsidRDefault="0099008D" w:rsidP="00994279">
      <w:pPr>
        <w:numPr>
          <w:ilvl w:val="0"/>
          <w:numId w:val="2"/>
        </w:numPr>
        <w:spacing w:line="360" w:lineRule="auto"/>
        <w:rPr>
          <w:rFonts w:ascii="Calibri" w:eastAsia="宋体" w:hAnsi="Calibri" w:cs="Times New Roman"/>
          <w:sz w:val="24"/>
        </w:rPr>
      </w:pPr>
      <w:r w:rsidRPr="00994279">
        <w:rPr>
          <w:rFonts w:ascii="Calibri" w:eastAsia="宋体" w:hAnsi="Calibri" w:cs="Times New Roman" w:hint="eastAsia"/>
          <w:sz w:val="24"/>
        </w:rPr>
        <w:t>企业“信息披露”的动机与社会福利研究</w:t>
      </w:r>
    </w:p>
    <w:p w14:paraId="786924E4"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平台的“二选一”行为的动机与社会福利研究</w:t>
      </w:r>
    </w:p>
    <w:p w14:paraId="7FC874C4"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平台竞争的市场均衡分析</w:t>
      </w:r>
    </w:p>
    <w:p w14:paraId="2261FC5F"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消费者偏好与企业的品牌竞争</w:t>
      </w:r>
    </w:p>
    <w:p w14:paraId="6B8DBE6B"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企业的直接销售与间接销售研究</w:t>
      </w:r>
    </w:p>
    <w:p w14:paraId="2781A014"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商业制度的演化研究</w:t>
      </w:r>
    </w:p>
    <w:p w14:paraId="41F90F9D"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商业治理</w:t>
      </w:r>
      <w:r w:rsidRPr="0014324C">
        <w:rPr>
          <w:rFonts w:ascii="Calibri" w:eastAsia="宋体" w:hAnsi="Calibri" w:cs="Times New Roman" w:hint="eastAsia"/>
          <w:sz w:val="24"/>
        </w:rPr>
        <w:t>---</w:t>
      </w:r>
      <w:r w:rsidRPr="0014324C">
        <w:rPr>
          <w:rFonts w:ascii="Calibri" w:eastAsia="宋体" w:hAnsi="Calibri" w:cs="Times New Roman" w:hint="eastAsia"/>
          <w:sz w:val="24"/>
        </w:rPr>
        <w:t>政策与思想</w:t>
      </w:r>
    </w:p>
    <w:p w14:paraId="0455CA89"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平台（双边市场）的策略行为研究</w:t>
      </w:r>
    </w:p>
    <w:p w14:paraId="1B3BC507"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消费、储蓄与借贷行为研究</w:t>
      </w:r>
    </w:p>
    <w:p w14:paraId="30A162D6"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上游企业与下游企业的纵向控制研究</w:t>
      </w:r>
    </w:p>
    <w:p w14:paraId="1CE2BD49"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网络社会下的潮流演化研究</w:t>
      </w:r>
    </w:p>
    <w:p w14:paraId="43336D87" w14:textId="4B27C8BF" w:rsidR="0014324C" w:rsidRPr="00994279"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产业结构的内生变化研究</w:t>
      </w:r>
      <w:r w:rsidRPr="0014324C">
        <w:rPr>
          <w:rFonts w:ascii="Calibri" w:eastAsia="宋体" w:hAnsi="Calibri" w:cs="Times New Roman"/>
          <w:sz w:val="24"/>
        </w:rPr>
        <w:cr/>
      </w:r>
    </w:p>
    <w:sectPr w:rsidR="0014324C" w:rsidRPr="00994279" w:rsidSect="00F25B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0686" w14:textId="77777777" w:rsidR="004F76E0" w:rsidRDefault="004F76E0" w:rsidP="00FD7D73">
      <w:r>
        <w:separator/>
      </w:r>
    </w:p>
  </w:endnote>
  <w:endnote w:type="continuationSeparator" w:id="0">
    <w:p w14:paraId="070CC29C" w14:textId="77777777" w:rsidR="004F76E0" w:rsidRDefault="004F76E0" w:rsidP="00FD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704"/>
      <w:docPartObj>
        <w:docPartGallery w:val="Page Numbers (Bottom of Page)"/>
        <w:docPartUnique/>
      </w:docPartObj>
    </w:sdtPr>
    <w:sdtEndPr/>
    <w:sdtContent>
      <w:p w14:paraId="55333A84" w14:textId="77777777" w:rsidR="00E673A4" w:rsidRDefault="00CA6DE7">
        <w:pPr>
          <w:pStyle w:val="a4"/>
          <w:jc w:val="center"/>
        </w:pPr>
        <w:r>
          <w:fldChar w:fldCharType="begin"/>
        </w:r>
        <w:r w:rsidR="00EA7719">
          <w:instrText xml:space="preserve"> PAGE   \* MERGEFORMAT </w:instrText>
        </w:r>
        <w:r>
          <w:fldChar w:fldCharType="separate"/>
        </w:r>
        <w:r w:rsidR="004F76E0" w:rsidRPr="004F76E0">
          <w:rPr>
            <w:noProof/>
            <w:lang w:val="zh-CN"/>
          </w:rPr>
          <w:t>1</w:t>
        </w:r>
        <w:r>
          <w:rPr>
            <w:noProof/>
            <w:lang w:val="zh-CN"/>
          </w:rPr>
          <w:fldChar w:fldCharType="end"/>
        </w:r>
      </w:p>
    </w:sdtContent>
  </w:sdt>
  <w:p w14:paraId="2958B897" w14:textId="77777777" w:rsidR="00E673A4" w:rsidRDefault="00E673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FB7F8" w14:textId="77777777" w:rsidR="004F76E0" w:rsidRDefault="004F76E0" w:rsidP="00FD7D73">
      <w:r>
        <w:separator/>
      </w:r>
    </w:p>
  </w:footnote>
  <w:footnote w:type="continuationSeparator" w:id="0">
    <w:p w14:paraId="472C01D8" w14:textId="77777777" w:rsidR="004F76E0" w:rsidRDefault="004F76E0" w:rsidP="00FD7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F96"/>
    <w:multiLevelType w:val="hybridMultilevel"/>
    <w:tmpl w:val="4336F23A"/>
    <w:lvl w:ilvl="0" w:tplc="FD96EEE4">
      <w:start w:val="4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9C351E"/>
    <w:multiLevelType w:val="hybridMultilevel"/>
    <w:tmpl w:val="8FC4F018"/>
    <w:lvl w:ilvl="0" w:tplc="4DE26594">
      <w:start w:val="4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D70505"/>
    <w:multiLevelType w:val="hybridMultilevel"/>
    <w:tmpl w:val="8B3623DE"/>
    <w:lvl w:ilvl="0" w:tplc="EDE05634">
      <w:start w:val="1"/>
      <w:numFmt w:val="decimal"/>
      <w:lvlText w:val="%1."/>
      <w:lvlJc w:val="left"/>
      <w:pPr>
        <w:tabs>
          <w:tab w:val="num" w:pos="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2292302"/>
    <w:multiLevelType w:val="hybridMultilevel"/>
    <w:tmpl w:val="C1F8E8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187945"/>
    <w:multiLevelType w:val="hybridMultilevel"/>
    <w:tmpl w:val="598E1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7D73"/>
    <w:rsid w:val="00082691"/>
    <w:rsid w:val="00141C40"/>
    <w:rsid w:val="0014324C"/>
    <w:rsid w:val="00153BCB"/>
    <w:rsid w:val="001744B4"/>
    <w:rsid w:val="001A25FE"/>
    <w:rsid w:val="001C2615"/>
    <w:rsid w:val="001D40D8"/>
    <w:rsid w:val="001D4298"/>
    <w:rsid w:val="00210FBC"/>
    <w:rsid w:val="00220397"/>
    <w:rsid w:val="0023737D"/>
    <w:rsid w:val="003007A2"/>
    <w:rsid w:val="003602B7"/>
    <w:rsid w:val="00364405"/>
    <w:rsid w:val="003D1EDF"/>
    <w:rsid w:val="003E38E2"/>
    <w:rsid w:val="003E6057"/>
    <w:rsid w:val="00405A11"/>
    <w:rsid w:val="00461862"/>
    <w:rsid w:val="004832B7"/>
    <w:rsid w:val="004B071B"/>
    <w:rsid w:val="004D5BF6"/>
    <w:rsid w:val="004F4E6F"/>
    <w:rsid w:val="004F76E0"/>
    <w:rsid w:val="0053259D"/>
    <w:rsid w:val="00553E95"/>
    <w:rsid w:val="005872BB"/>
    <w:rsid w:val="005A50F6"/>
    <w:rsid w:val="005C695F"/>
    <w:rsid w:val="006225C6"/>
    <w:rsid w:val="006B40CF"/>
    <w:rsid w:val="006B6727"/>
    <w:rsid w:val="006E41DB"/>
    <w:rsid w:val="006F6C17"/>
    <w:rsid w:val="00736F4F"/>
    <w:rsid w:val="007722D8"/>
    <w:rsid w:val="00786919"/>
    <w:rsid w:val="007A6B99"/>
    <w:rsid w:val="007D5A54"/>
    <w:rsid w:val="007E391F"/>
    <w:rsid w:val="007E3B2F"/>
    <w:rsid w:val="008042DE"/>
    <w:rsid w:val="008A115F"/>
    <w:rsid w:val="008C2D3F"/>
    <w:rsid w:val="008C626C"/>
    <w:rsid w:val="009048DD"/>
    <w:rsid w:val="00916A08"/>
    <w:rsid w:val="009602D7"/>
    <w:rsid w:val="0099008D"/>
    <w:rsid w:val="00994279"/>
    <w:rsid w:val="009A6E15"/>
    <w:rsid w:val="009C4292"/>
    <w:rsid w:val="00A1431F"/>
    <w:rsid w:val="00A3310E"/>
    <w:rsid w:val="00A66C1E"/>
    <w:rsid w:val="00A6711E"/>
    <w:rsid w:val="00B73B18"/>
    <w:rsid w:val="00B87A97"/>
    <w:rsid w:val="00BA7228"/>
    <w:rsid w:val="00BF05A9"/>
    <w:rsid w:val="00C106B0"/>
    <w:rsid w:val="00C151ED"/>
    <w:rsid w:val="00CA6DE7"/>
    <w:rsid w:val="00CE7712"/>
    <w:rsid w:val="00D1669A"/>
    <w:rsid w:val="00D51BD0"/>
    <w:rsid w:val="00D83BD2"/>
    <w:rsid w:val="00DE6998"/>
    <w:rsid w:val="00E16450"/>
    <w:rsid w:val="00E673A4"/>
    <w:rsid w:val="00E97842"/>
    <w:rsid w:val="00EA7719"/>
    <w:rsid w:val="00EB284C"/>
    <w:rsid w:val="00F25BA0"/>
    <w:rsid w:val="00F84163"/>
    <w:rsid w:val="00F926AA"/>
    <w:rsid w:val="00FA4560"/>
    <w:rsid w:val="00FB6B33"/>
    <w:rsid w:val="00FD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B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D73"/>
    <w:rPr>
      <w:sz w:val="18"/>
      <w:szCs w:val="18"/>
    </w:rPr>
  </w:style>
  <w:style w:type="paragraph" w:styleId="a4">
    <w:name w:val="footer"/>
    <w:basedOn w:val="a"/>
    <w:link w:val="Char0"/>
    <w:uiPriority w:val="99"/>
    <w:unhideWhenUsed/>
    <w:rsid w:val="00FD7D73"/>
    <w:pPr>
      <w:tabs>
        <w:tab w:val="center" w:pos="4153"/>
        <w:tab w:val="right" w:pos="8306"/>
      </w:tabs>
      <w:snapToGrid w:val="0"/>
      <w:jc w:val="left"/>
    </w:pPr>
    <w:rPr>
      <w:sz w:val="18"/>
      <w:szCs w:val="18"/>
    </w:rPr>
  </w:style>
  <w:style w:type="character" w:customStyle="1" w:styleId="Char0">
    <w:name w:val="页脚 Char"/>
    <w:basedOn w:val="a0"/>
    <w:link w:val="a4"/>
    <w:uiPriority w:val="99"/>
    <w:rsid w:val="00FD7D73"/>
    <w:rPr>
      <w:sz w:val="18"/>
      <w:szCs w:val="18"/>
    </w:rPr>
  </w:style>
  <w:style w:type="paragraph" w:styleId="a5">
    <w:name w:val="Normal (Web)"/>
    <w:basedOn w:val="a"/>
    <w:unhideWhenUsed/>
    <w:rsid w:val="00FD7D7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6">
    <w:name w:val="Balloon Text"/>
    <w:basedOn w:val="a"/>
    <w:link w:val="Char1"/>
    <w:uiPriority w:val="99"/>
    <w:semiHidden/>
    <w:unhideWhenUsed/>
    <w:rsid w:val="00E673A4"/>
    <w:rPr>
      <w:sz w:val="18"/>
      <w:szCs w:val="18"/>
    </w:rPr>
  </w:style>
  <w:style w:type="character" w:customStyle="1" w:styleId="Char1">
    <w:name w:val="批注框文本 Char"/>
    <w:basedOn w:val="a0"/>
    <w:link w:val="a6"/>
    <w:uiPriority w:val="99"/>
    <w:semiHidden/>
    <w:rsid w:val="00E673A4"/>
    <w:rPr>
      <w:sz w:val="18"/>
      <w:szCs w:val="18"/>
    </w:rPr>
  </w:style>
  <w:style w:type="paragraph" w:styleId="a7">
    <w:name w:val="List Paragraph"/>
    <w:basedOn w:val="a"/>
    <w:uiPriority w:val="34"/>
    <w:qFormat/>
    <w:rsid w:val="00916A08"/>
    <w:pPr>
      <w:ind w:firstLineChars="200" w:firstLine="420"/>
    </w:pPr>
  </w:style>
  <w:style w:type="table" w:styleId="a8">
    <w:name w:val="Table Grid"/>
    <w:basedOn w:val="a1"/>
    <w:uiPriority w:val="59"/>
    <w:rsid w:val="00804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C26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6110">
      <w:bodyDiv w:val="1"/>
      <w:marLeft w:val="0"/>
      <w:marRight w:val="0"/>
      <w:marTop w:val="0"/>
      <w:marBottom w:val="0"/>
      <w:divBdr>
        <w:top w:val="none" w:sz="0" w:space="0" w:color="auto"/>
        <w:left w:val="none" w:sz="0" w:space="0" w:color="auto"/>
        <w:bottom w:val="none" w:sz="0" w:space="0" w:color="auto"/>
        <w:right w:val="none" w:sz="0" w:space="0" w:color="auto"/>
      </w:divBdr>
    </w:div>
    <w:div w:id="573860116">
      <w:bodyDiv w:val="1"/>
      <w:marLeft w:val="0"/>
      <w:marRight w:val="0"/>
      <w:marTop w:val="0"/>
      <w:marBottom w:val="0"/>
      <w:divBdr>
        <w:top w:val="none" w:sz="0" w:space="0" w:color="auto"/>
        <w:left w:val="none" w:sz="0" w:space="0" w:color="auto"/>
        <w:bottom w:val="none" w:sz="0" w:space="0" w:color="auto"/>
        <w:right w:val="none" w:sz="0" w:space="0" w:color="auto"/>
      </w:divBdr>
    </w:div>
    <w:div w:id="653729481">
      <w:bodyDiv w:val="1"/>
      <w:marLeft w:val="0"/>
      <w:marRight w:val="0"/>
      <w:marTop w:val="0"/>
      <w:marBottom w:val="0"/>
      <w:divBdr>
        <w:top w:val="none" w:sz="0" w:space="0" w:color="auto"/>
        <w:left w:val="none" w:sz="0" w:space="0" w:color="auto"/>
        <w:bottom w:val="none" w:sz="0" w:space="0" w:color="auto"/>
        <w:right w:val="none" w:sz="0" w:space="0" w:color="auto"/>
      </w:divBdr>
    </w:div>
    <w:div w:id="844713807">
      <w:bodyDiv w:val="1"/>
      <w:marLeft w:val="0"/>
      <w:marRight w:val="0"/>
      <w:marTop w:val="0"/>
      <w:marBottom w:val="0"/>
      <w:divBdr>
        <w:top w:val="none" w:sz="0" w:space="0" w:color="auto"/>
        <w:left w:val="none" w:sz="0" w:space="0" w:color="auto"/>
        <w:bottom w:val="none" w:sz="0" w:space="0" w:color="auto"/>
        <w:right w:val="none" w:sz="0" w:space="0" w:color="auto"/>
      </w:divBdr>
    </w:div>
    <w:div w:id="1087461062">
      <w:bodyDiv w:val="1"/>
      <w:marLeft w:val="0"/>
      <w:marRight w:val="0"/>
      <w:marTop w:val="0"/>
      <w:marBottom w:val="0"/>
      <w:divBdr>
        <w:top w:val="none" w:sz="0" w:space="0" w:color="auto"/>
        <w:left w:val="none" w:sz="0" w:space="0" w:color="auto"/>
        <w:bottom w:val="none" w:sz="0" w:space="0" w:color="auto"/>
        <w:right w:val="none" w:sz="0" w:space="0" w:color="auto"/>
      </w:divBdr>
    </w:div>
    <w:div w:id="1188253918">
      <w:bodyDiv w:val="1"/>
      <w:marLeft w:val="0"/>
      <w:marRight w:val="0"/>
      <w:marTop w:val="0"/>
      <w:marBottom w:val="0"/>
      <w:divBdr>
        <w:top w:val="none" w:sz="0" w:space="0" w:color="auto"/>
        <w:left w:val="none" w:sz="0" w:space="0" w:color="auto"/>
        <w:bottom w:val="none" w:sz="0" w:space="0" w:color="auto"/>
        <w:right w:val="none" w:sz="0" w:space="0" w:color="auto"/>
      </w:divBdr>
    </w:div>
    <w:div w:id="1243640867">
      <w:bodyDiv w:val="1"/>
      <w:marLeft w:val="0"/>
      <w:marRight w:val="0"/>
      <w:marTop w:val="0"/>
      <w:marBottom w:val="0"/>
      <w:divBdr>
        <w:top w:val="none" w:sz="0" w:space="0" w:color="auto"/>
        <w:left w:val="none" w:sz="0" w:space="0" w:color="auto"/>
        <w:bottom w:val="none" w:sz="0" w:space="0" w:color="auto"/>
        <w:right w:val="none" w:sz="0" w:space="0" w:color="auto"/>
      </w:divBdr>
    </w:div>
    <w:div w:id="1326396179">
      <w:bodyDiv w:val="1"/>
      <w:marLeft w:val="0"/>
      <w:marRight w:val="0"/>
      <w:marTop w:val="0"/>
      <w:marBottom w:val="0"/>
      <w:divBdr>
        <w:top w:val="none" w:sz="0" w:space="0" w:color="auto"/>
        <w:left w:val="none" w:sz="0" w:space="0" w:color="auto"/>
        <w:bottom w:val="none" w:sz="0" w:space="0" w:color="auto"/>
        <w:right w:val="none" w:sz="0" w:space="0" w:color="auto"/>
      </w:divBdr>
    </w:div>
    <w:div w:id="1481534736">
      <w:bodyDiv w:val="1"/>
      <w:marLeft w:val="0"/>
      <w:marRight w:val="0"/>
      <w:marTop w:val="0"/>
      <w:marBottom w:val="0"/>
      <w:divBdr>
        <w:top w:val="none" w:sz="0" w:space="0" w:color="auto"/>
        <w:left w:val="none" w:sz="0" w:space="0" w:color="auto"/>
        <w:bottom w:val="none" w:sz="0" w:space="0" w:color="auto"/>
        <w:right w:val="none" w:sz="0" w:space="0" w:color="auto"/>
      </w:divBdr>
    </w:div>
    <w:div w:id="1553612480">
      <w:bodyDiv w:val="1"/>
      <w:marLeft w:val="0"/>
      <w:marRight w:val="0"/>
      <w:marTop w:val="0"/>
      <w:marBottom w:val="0"/>
      <w:divBdr>
        <w:top w:val="none" w:sz="0" w:space="0" w:color="auto"/>
        <w:left w:val="none" w:sz="0" w:space="0" w:color="auto"/>
        <w:bottom w:val="none" w:sz="0" w:space="0" w:color="auto"/>
        <w:right w:val="none" w:sz="0" w:space="0" w:color="auto"/>
      </w:divBdr>
    </w:div>
    <w:div w:id="1568496329">
      <w:bodyDiv w:val="1"/>
      <w:marLeft w:val="0"/>
      <w:marRight w:val="0"/>
      <w:marTop w:val="0"/>
      <w:marBottom w:val="0"/>
      <w:divBdr>
        <w:top w:val="none" w:sz="0" w:space="0" w:color="auto"/>
        <w:left w:val="none" w:sz="0" w:space="0" w:color="auto"/>
        <w:bottom w:val="none" w:sz="0" w:space="0" w:color="auto"/>
        <w:right w:val="none" w:sz="0" w:space="0" w:color="auto"/>
      </w:divBdr>
    </w:div>
    <w:div w:id="1692144972">
      <w:bodyDiv w:val="1"/>
      <w:marLeft w:val="0"/>
      <w:marRight w:val="0"/>
      <w:marTop w:val="0"/>
      <w:marBottom w:val="0"/>
      <w:divBdr>
        <w:top w:val="none" w:sz="0" w:space="0" w:color="auto"/>
        <w:left w:val="none" w:sz="0" w:space="0" w:color="auto"/>
        <w:bottom w:val="none" w:sz="0" w:space="0" w:color="auto"/>
        <w:right w:val="none" w:sz="0" w:space="0" w:color="auto"/>
      </w:divBdr>
    </w:div>
    <w:div w:id="19575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6</Pages>
  <Words>403</Words>
  <Characters>2300</Characters>
  <Application>Microsoft Office Word</Application>
  <DocSecurity>0</DocSecurity>
  <Lines>19</Lines>
  <Paragraphs>5</Paragraphs>
  <ScaleCrop>false</ScaleCrop>
  <Company>China</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7</cp:revision>
  <cp:lastPrinted>2019-10-28T14:26:00Z</cp:lastPrinted>
  <dcterms:created xsi:type="dcterms:W3CDTF">2015-10-16T06:59:00Z</dcterms:created>
  <dcterms:modified xsi:type="dcterms:W3CDTF">2022-11-09T00:27:00Z</dcterms:modified>
</cp:coreProperties>
</file>