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15" w:rsidRPr="004A21EC" w:rsidRDefault="00823576" w:rsidP="00290D33">
      <w:pPr>
        <w:ind w:leftChars="-202" w:left="-424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经济学院参加国际交流的学生</w:t>
      </w:r>
      <w:r w:rsidR="00DF12F6" w:rsidRPr="004A21EC">
        <w:rPr>
          <w:rFonts w:hint="eastAsia"/>
          <w:b/>
          <w:sz w:val="32"/>
          <w:szCs w:val="32"/>
        </w:rPr>
        <w:t>转学</w:t>
      </w:r>
      <w:proofErr w:type="gramStart"/>
      <w:r w:rsidR="00DF12F6" w:rsidRPr="004A21EC">
        <w:rPr>
          <w:rFonts w:hint="eastAsia"/>
          <w:b/>
          <w:sz w:val="32"/>
          <w:szCs w:val="32"/>
        </w:rPr>
        <w:t>分注意</w:t>
      </w:r>
      <w:proofErr w:type="gramEnd"/>
      <w:r w:rsidR="00DF12F6" w:rsidRPr="004A21EC">
        <w:rPr>
          <w:rFonts w:hint="eastAsia"/>
          <w:b/>
          <w:sz w:val="32"/>
          <w:szCs w:val="32"/>
        </w:rPr>
        <w:t>事项</w:t>
      </w:r>
    </w:p>
    <w:p w:rsidR="00DF12F6" w:rsidRPr="00823576" w:rsidRDefault="00DF12F6"/>
    <w:p w:rsidR="00FE2685" w:rsidRPr="001A0F3D" w:rsidRDefault="00FE2685">
      <w:pPr>
        <w:rPr>
          <w:b/>
          <w:szCs w:val="21"/>
        </w:rPr>
      </w:pPr>
      <w:r w:rsidRPr="001A0F3D">
        <w:rPr>
          <w:rFonts w:hint="eastAsia"/>
          <w:b/>
          <w:szCs w:val="21"/>
        </w:rPr>
        <w:t>一、学分转换的条件：</w:t>
      </w:r>
    </w:p>
    <w:p w:rsidR="00DF12F6" w:rsidRPr="001A0F3D" w:rsidRDefault="00823576" w:rsidP="001A0F3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参加</w:t>
      </w:r>
      <w:r w:rsidR="00DF12F6" w:rsidRPr="001A0F3D">
        <w:rPr>
          <w:rFonts w:hint="eastAsia"/>
          <w:szCs w:val="21"/>
        </w:rPr>
        <w:t>学期</w:t>
      </w:r>
      <w:r w:rsidR="00FE2685" w:rsidRPr="001A0F3D">
        <w:rPr>
          <w:rFonts w:hint="eastAsia"/>
          <w:szCs w:val="21"/>
        </w:rPr>
        <w:t>、学年及假期交换的学生，回校后可</w:t>
      </w:r>
      <w:r w:rsidR="00DF12F6" w:rsidRPr="001A0F3D">
        <w:rPr>
          <w:rFonts w:hint="eastAsia"/>
          <w:szCs w:val="21"/>
        </w:rPr>
        <w:t>进行相应修读课程的学分转换</w:t>
      </w:r>
      <w:r>
        <w:rPr>
          <w:rFonts w:hint="eastAsia"/>
          <w:szCs w:val="21"/>
        </w:rPr>
        <w:t>，原则上要求国外合作学校</w:t>
      </w:r>
      <w:r w:rsidR="00FE2685" w:rsidRPr="001A0F3D">
        <w:rPr>
          <w:rFonts w:hint="eastAsia"/>
          <w:szCs w:val="21"/>
        </w:rPr>
        <w:t>成绩单寄到后两周内必须转换完毕</w:t>
      </w:r>
      <w:r w:rsidR="00B93C46" w:rsidRPr="001A0F3D">
        <w:rPr>
          <w:rFonts w:hint="eastAsia"/>
          <w:szCs w:val="21"/>
        </w:rPr>
        <w:t>，学期及学年交换的学生需在出国前</w:t>
      </w:r>
      <w:r>
        <w:rPr>
          <w:rFonts w:hint="eastAsia"/>
          <w:szCs w:val="21"/>
        </w:rPr>
        <w:t>向学院和</w:t>
      </w:r>
      <w:r w:rsidR="00B93C46" w:rsidRPr="001A0F3D">
        <w:rPr>
          <w:rFonts w:hint="eastAsia"/>
          <w:szCs w:val="21"/>
        </w:rPr>
        <w:t>教务处</w:t>
      </w:r>
      <w:r>
        <w:rPr>
          <w:rFonts w:hint="eastAsia"/>
          <w:szCs w:val="21"/>
        </w:rPr>
        <w:t>提交</w:t>
      </w:r>
      <w:r w:rsidR="00B93C46" w:rsidRPr="001A0F3D">
        <w:rPr>
          <w:rFonts w:hint="eastAsia"/>
          <w:szCs w:val="21"/>
        </w:rPr>
        <w:t>学分</w:t>
      </w:r>
      <w:proofErr w:type="gramStart"/>
      <w:r w:rsidR="00B93C46" w:rsidRPr="001A0F3D">
        <w:rPr>
          <w:rFonts w:hint="eastAsia"/>
          <w:szCs w:val="21"/>
        </w:rPr>
        <w:t>预转单</w:t>
      </w:r>
      <w:proofErr w:type="gramEnd"/>
      <w:r w:rsidR="00DF12F6" w:rsidRPr="001A0F3D">
        <w:rPr>
          <w:rFonts w:hint="eastAsia"/>
          <w:szCs w:val="21"/>
        </w:rPr>
        <w:t>。其中假期（寒假、暑假）进行交换的学生</w:t>
      </w:r>
      <w:r>
        <w:rPr>
          <w:rFonts w:hint="eastAsia"/>
          <w:szCs w:val="21"/>
        </w:rPr>
        <w:t>的所修课程</w:t>
      </w:r>
      <w:r w:rsidR="00DF12F6" w:rsidRPr="001A0F3D">
        <w:rPr>
          <w:rFonts w:hint="eastAsia"/>
          <w:szCs w:val="21"/>
        </w:rPr>
        <w:t>，只能转换成专业选修课或者全校性选修课，不可转成必修课。</w:t>
      </w:r>
    </w:p>
    <w:p w:rsidR="004A21EC" w:rsidRPr="003B6C66" w:rsidRDefault="004A21EC" w:rsidP="00FE2685">
      <w:pPr>
        <w:rPr>
          <w:szCs w:val="21"/>
        </w:rPr>
      </w:pPr>
    </w:p>
    <w:p w:rsidR="00FE2685" w:rsidRPr="001A0F3D" w:rsidRDefault="00942304" w:rsidP="00FE2685">
      <w:pPr>
        <w:rPr>
          <w:b/>
          <w:szCs w:val="21"/>
        </w:rPr>
      </w:pPr>
      <w:r>
        <w:rPr>
          <w:rFonts w:hint="eastAsia"/>
          <w:b/>
          <w:szCs w:val="21"/>
        </w:rPr>
        <w:t>二</w:t>
      </w:r>
      <w:r w:rsidR="00FE2685" w:rsidRPr="001A0F3D">
        <w:rPr>
          <w:rFonts w:hint="eastAsia"/>
          <w:b/>
          <w:szCs w:val="21"/>
        </w:rPr>
        <w:t>、学分转换</w:t>
      </w:r>
      <w:r w:rsidR="006B1953" w:rsidRPr="001A0F3D">
        <w:rPr>
          <w:rFonts w:hint="eastAsia"/>
          <w:b/>
          <w:szCs w:val="21"/>
        </w:rPr>
        <w:t>要求及</w:t>
      </w:r>
      <w:r w:rsidR="00FE2685" w:rsidRPr="001A0F3D">
        <w:rPr>
          <w:rFonts w:hint="eastAsia"/>
          <w:b/>
          <w:szCs w:val="21"/>
        </w:rPr>
        <w:t>方法：</w:t>
      </w:r>
    </w:p>
    <w:p w:rsidR="006B1953" w:rsidRPr="001A0F3D" w:rsidRDefault="006B1953" w:rsidP="006B1953">
      <w:pPr>
        <w:pStyle w:val="a5"/>
        <w:numPr>
          <w:ilvl w:val="0"/>
          <w:numId w:val="2"/>
        </w:numPr>
        <w:ind w:firstLineChars="0"/>
        <w:rPr>
          <w:szCs w:val="21"/>
        </w:rPr>
      </w:pPr>
      <w:r w:rsidRPr="001A0F3D">
        <w:rPr>
          <w:rFonts w:hint="eastAsia"/>
          <w:szCs w:val="21"/>
        </w:rPr>
        <w:t>进行转换的课程之间必须相对应或有相关性</w:t>
      </w:r>
      <w:r w:rsidR="00B93C46" w:rsidRPr="001A0F3D">
        <w:rPr>
          <w:rFonts w:hint="eastAsia"/>
          <w:szCs w:val="21"/>
        </w:rPr>
        <w:t>，</w:t>
      </w:r>
      <w:r w:rsidR="00E56B47">
        <w:rPr>
          <w:rFonts w:hint="eastAsia"/>
          <w:szCs w:val="21"/>
        </w:rPr>
        <w:t>与人才培养方案</w:t>
      </w:r>
      <w:r w:rsidR="00B93C46" w:rsidRPr="001A0F3D">
        <w:rPr>
          <w:rFonts w:hint="eastAsia"/>
          <w:szCs w:val="21"/>
        </w:rPr>
        <w:t>无关</w:t>
      </w:r>
      <w:r w:rsidR="00E56B47">
        <w:rPr>
          <w:rFonts w:hint="eastAsia"/>
          <w:szCs w:val="21"/>
        </w:rPr>
        <w:t>的</w:t>
      </w:r>
      <w:r w:rsidR="00B93C46" w:rsidRPr="001A0F3D">
        <w:rPr>
          <w:rFonts w:hint="eastAsia"/>
          <w:szCs w:val="21"/>
        </w:rPr>
        <w:t>课程不可进行学分转换。</w:t>
      </w:r>
    </w:p>
    <w:p w:rsidR="00FE2685" w:rsidRPr="001A0F3D" w:rsidRDefault="006B1953" w:rsidP="006B1953">
      <w:pPr>
        <w:pStyle w:val="a5"/>
        <w:numPr>
          <w:ilvl w:val="0"/>
          <w:numId w:val="2"/>
        </w:numPr>
        <w:ind w:firstLineChars="0"/>
        <w:rPr>
          <w:szCs w:val="21"/>
        </w:rPr>
      </w:pPr>
      <w:r w:rsidRPr="001A0F3D">
        <w:rPr>
          <w:rFonts w:hint="eastAsia"/>
          <w:szCs w:val="21"/>
        </w:rPr>
        <w:t>交换生进行学分转换可</w:t>
      </w:r>
      <w:r w:rsidR="00E56B47">
        <w:rPr>
          <w:rFonts w:hint="eastAsia"/>
          <w:szCs w:val="21"/>
        </w:rPr>
        <w:t>根据课程的实际内容</w:t>
      </w:r>
      <w:r w:rsidRPr="001A0F3D">
        <w:rPr>
          <w:rFonts w:hint="eastAsia"/>
          <w:szCs w:val="21"/>
        </w:rPr>
        <w:t>进行相关课程的自由组合</w:t>
      </w:r>
      <w:r w:rsidR="00B93C46" w:rsidRPr="001A0F3D">
        <w:rPr>
          <w:rFonts w:hint="eastAsia"/>
          <w:szCs w:val="21"/>
        </w:rPr>
        <w:t>（例：</w:t>
      </w:r>
      <w:r w:rsidR="00B93C46" w:rsidRPr="001A0F3D">
        <w:rPr>
          <w:rFonts w:hint="eastAsia"/>
          <w:szCs w:val="21"/>
        </w:rPr>
        <w:t>Finance</w:t>
      </w:r>
      <w:r w:rsidR="00E56B47">
        <w:rPr>
          <w:rFonts w:hint="eastAsia"/>
          <w:szCs w:val="21"/>
        </w:rPr>
        <w:t>内容包含国际金融及国际金融投资管理，因此可</w:t>
      </w:r>
      <w:r w:rsidR="00B93C46" w:rsidRPr="001A0F3D">
        <w:rPr>
          <w:rFonts w:hint="eastAsia"/>
          <w:szCs w:val="21"/>
        </w:rPr>
        <w:t>转换成</w:t>
      </w:r>
      <w:r w:rsidR="00B93C46" w:rsidRPr="001A0F3D">
        <w:rPr>
          <w:rFonts w:hint="eastAsia"/>
          <w:szCs w:val="21"/>
        </w:rPr>
        <w:t xml:space="preserve"> </w:t>
      </w:r>
      <w:r w:rsidR="00B93C46" w:rsidRPr="001A0F3D">
        <w:rPr>
          <w:rFonts w:hint="eastAsia"/>
          <w:szCs w:val="21"/>
        </w:rPr>
        <w:t>国际金融、国际融投资管理</w:t>
      </w:r>
      <w:r w:rsidR="00E56B47">
        <w:rPr>
          <w:rFonts w:hint="eastAsia"/>
          <w:szCs w:val="21"/>
        </w:rPr>
        <w:t>两门课程</w:t>
      </w:r>
      <w:r w:rsidR="00B93C46" w:rsidRPr="001A0F3D">
        <w:rPr>
          <w:rFonts w:hint="eastAsia"/>
          <w:szCs w:val="21"/>
        </w:rPr>
        <w:t>），也就是可以一门课程转换成多门课程，</w:t>
      </w:r>
      <w:r w:rsidR="00E56B47">
        <w:rPr>
          <w:rFonts w:hint="eastAsia"/>
          <w:szCs w:val="21"/>
        </w:rPr>
        <w:t>或者多门课程转换成一门课程，或者一门课程转换成一门课程，或者</w:t>
      </w:r>
      <w:r w:rsidR="00B93C46" w:rsidRPr="001A0F3D">
        <w:rPr>
          <w:rFonts w:hint="eastAsia"/>
          <w:szCs w:val="21"/>
        </w:rPr>
        <w:t>多门课程转换成多门课程。</w:t>
      </w:r>
    </w:p>
    <w:p w:rsidR="00B93C46" w:rsidRPr="001A0F3D" w:rsidRDefault="00B93C46" w:rsidP="006B1953">
      <w:pPr>
        <w:pStyle w:val="a5"/>
        <w:numPr>
          <w:ilvl w:val="0"/>
          <w:numId w:val="2"/>
        </w:numPr>
        <w:ind w:firstLineChars="0"/>
        <w:rPr>
          <w:szCs w:val="21"/>
        </w:rPr>
      </w:pPr>
      <w:r w:rsidRPr="001A0F3D">
        <w:rPr>
          <w:rFonts w:hint="eastAsia"/>
          <w:szCs w:val="21"/>
        </w:rPr>
        <w:t>课程转换方法：</w:t>
      </w:r>
    </w:p>
    <w:p w:rsidR="00B93C46" w:rsidRPr="001A0F3D" w:rsidRDefault="0059580F" w:rsidP="00B93C46">
      <w:pPr>
        <w:pStyle w:val="a5"/>
        <w:ind w:left="420" w:firstLineChars="0" w:firstLine="0"/>
        <w:rPr>
          <w:szCs w:val="21"/>
        </w:rPr>
      </w:pPr>
      <m:oMathPara>
        <m:oMath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境外课程学分</m:t>
              </m:r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境外课程绩点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境内课程学分（多门课程需加和）</m:t>
              </m:r>
            </m:den>
          </m:f>
          <m:r>
            <m:rPr>
              <m:sty m:val="p"/>
            </m:rPr>
            <w:rPr>
              <w:rFonts w:ascii="Cambria Math" w:hAnsi="Cambria Math"/>
              <w:szCs w:val="21"/>
            </w:rPr>
            <m:t>=</m:t>
          </m:r>
          <m:r>
            <m:rPr>
              <m:sty m:val="p"/>
            </m:rPr>
            <w:rPr>
              <w:rFonts w:ascii="Cambria Math" w:hAnsi="Cambria Math"/>
              <w:szCs w:val="21"/>
            </w:rPr>
            <m:t>境内课程绩点</m:t>
          </m:r>
        </m:oMath>
      </m:oMathPara>
    </w:p>
    <w:p w:rsidR="00AE7B30" w:rsidRPr="001A0F3D" w:rsidRDefault="00914851" w:rsidP="00914851">
      <w:pPr>
        <w:rPr>
          <w:szCs w:val="21"/>
        </w:rPr>
      </w:pPr>
      <w:r w:rsidRPr="001A0F3D">
        <w:rPr>
          <w:rFonts w:hint="eastAsia"/>
          <w:szCs w:val="21"/>
        </w:rPr>
        <w:t xml:space="preserve">     </w:t>
      </w:r>
      <w:r w:rsidRPr="001A0F3D">
        <w:rPr>
          <w:rFonts w:hint="eastAsia"/>
          <w:szCs w:val="21"/>
        </w:rPr>
        <w:t>此转换公式为参考公式，部分特殊情况下教务处及院系会进行成绩调整。</w:t>
      </w:r>
    </w:p>
    <w:p w:rsidR="00914851" w:rsidRPr="001A0F3D" w:rsidRDefault="00914851" w:rsidP="00AE7B30">
      <w:pPr>
        <w:pStyle w:val="a5"/>
        <w:ind w:left="780" w:firstLineChars="0" w:firstLine="0"/>
        <w:rPr>
          <w:szCs w:val="21"/>
        </w:rPr>
      </w:pPr>
    </w:p>
    <w:p w:rsidR="004A21EC" w:rsidRPr="001A0F3D" w:rsidRDefault="004A21EC" w:rsidP="00AE7B30">
      <w:pPr>
        <w:pStyle w:val="a5"/>
        <w:ind w:left="780" w:firstLineChars="0" w:firstLine="0"/>
        <w:rPr>
          <w:szCs w:val="21"/>
        </w:rPr>
      </w:pPr>
    </w:p>
    <w:p w:rsidR="00804BBE" w:rsidRPr="001A0F3D" w:rsidRDefault="00804BBE" w:rsidP="00804BBE">
      <w:pPr>
        <w:pStyle w:val="a5"/>
        <w:numPr>
          <w:ilvl w:val="0"/>
          <w:numId w:val="3"/>
        </w:numPr>
        <w:ind w:firstLineChars="0"/>
        <w:rPr>
          <w:szCs w:val="21"/>
        </w:rPr>
      </w:pPr>
      <w:r w:rsidRPr="001A0F3D">
        <w:rPr>
          <w:rFonts w:hint="eastAsia"/>
          <w:szCs w:val="21"/>
        </w:rPr>
        <w:t>法国院校成绩转换标准：</w:t>
      </w:r>
    </w:p>
    <w:p w:rsidR="00AE7B30" w:rsidRPr="001A0F3D" w:rsidRDefault="00AE7B30" w:rsidP="00AE7B30">
      <w:pPr>
        <w:pStyle w:val="a5"/>
        <w:ind w:left="780" w:firstLineChars="0" w:firstLine="0"/>
        <w:rPr>
          <w:szCs w:val="21"/>
        </w:rPr>
      </w:pPr>
    </w:p>
    <w:tbl>
      <w:tblPr>
        <w:tblW w:w="6160" w:type="dxa"/>
        <w:jc w:val="center"/>
        <w:tblInd w:w="93" w:type="dxa"/>
        <w:tblLook w:val="04A0" w:firstRow="1" w:lastRow="0" w:firstColumn="1" w:lastColumn="0" w:noHBand="0" w:noVBand="1"/>
      </w:tblPr>
      <w:tblGrid>
        <w:gridCol w:w="1600"/>
        <w:gridCol w:w="1360"/>
        <w:gridCol w:w="1600"/>
        <w:gridCol w:w="1600"/>
      </w:tblGrid>
      <w:tr w:rsidR="00AE7B30" w:rsidRPr="001A0F3D" w:rsidTr="00AE7B30">
        <w:trPr>
          <w:trHeight w:val="57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7822C9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二十</w:t>
            </w:r>
            <w:r w:rsidR="00AE7B30"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</w:t>
            </w:r>
            <w:proofErr w:type="gramStart"/>
            <w:r w:rsidR="00AE7B30"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制成绩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五分制成绩等级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对应绩点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对应成绩</w:t>
            </w:r>
          </w:p>
        </w:tc>
      </w:tr>
      <w:tr w:rsidR="00AE7B30" w:rsidRPr="001A0F3D" w:rsidTr="00AE7B30">
        <w:trPr>
          <w:trHeight w:val="2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18-20分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</w:tr>
      <w:tr w:rsidR="00AE7B30" w:rsidRPr="001A0F3D" w:rsidTr="00AE7B30">
        <w:trPr>
          <w:trHeight w:val="2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16-17.9分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</w:tr>
      <w:tr w:rsidR="00AE7B30" w:rsidRPr="001A0F3D" w:rsidTr="00AE7B30">
        <w:trPr>
          <w:trHeight w:val="2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14-15.9分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AE7B30" w:rsidRPr="001A0F3D" w:rsidTr="00AE7B30">
        <w:trPr>
          <w:trHeight w:val="2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12-13.9分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</w:tr>
      <w:tr w:rsidR="00AE7B30" w:rsidRPr="001A0F3D" w:rsidTr="00AE7B30">
        <w:trPr>
          <w:trHeight w:val="2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10-11.9分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</w:tr>
      <w:tr w:rsidR="00AE7B30" w:rsidRPr="001A0F3D" w:rsidTr="00AE7B30">
        <w:trPr>
          <w:trHeight w:val="2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10分以下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30" w:rsidRPr="001A0F3D" w:rsidRDefault="00AE7B30" w:rsidP="00AE7B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不及格</w:t>
            </w:r>
          </w:p>
        </w:tc>
      </w:tr>
    </w:tbl>
    <w:p w:rsidR="004A21EC" w:rsidRPr="00C75B5A" w:rsidRDefault="004A21EC" w:rsidP="00C75B5A">
      <w:pPr>
        <w:rPr>
          <w:szCs w:val="21"/>
        </w:rPr>
      </w:pPr>
    </w:p>
    <w:p w:rsidR="00AE7B30" w:rsidRPr="001A0F3D" w:rsidRDefault="00AE7B30" w:rsidP="00AC6B58">
      <w:pPr>
        <w:pStyle w:val="a5"/>
        <w:numPr>
          <w:ilvl w:val="0"/>
          <w:numId w:val="3"/>
        </w:numPr>
        <w:ind w:firstLineChars="0"/>
        <w:rPr>
          <w:szCs w:val="21"/>
        </w:rPr>
      </w:pPr>
      <w:r w:rsidRPr="001A0F3D">
        <w:rPr>
          <w:rFonts w:hint="eastAsia"/>
          <w:szCs w:val="21"/>
        </w:rPr>
        <w:t>美国院校成绩转换标准：</w:t>
      </w:r>
    </w:p>
    <w:p w:rsidR="00AC6B58" w:rsidRPr="001A0F3D" w:rsidRDefault="00AC6B58" w:rsidP="00AC6B58">
      <w:pPr>
        <w:pStyle w:val="a5"/>
        <w:ind w:left="780" w:firstLineChars="0" w:firstLine="0"/>
        <w:rPr>
          <w:szCs w:val="21"/>
        </w:rPr>
      </w:pPr>
    </w:p>
    <w:tbl>
      <w:tblPr>
        <w:tblW w:w="4300" w:type="dxa"/>
        <w:jc w:val="center"/>
        <w:tblInd w:w="93" w:type="dxa"/>
        <w:tblLook w:val="04A0" w:firstRow="1" w:lastRow="0" w:firstColumn="1" w:lastColumn="0" w:noHBand="0" w:noVBand="1"/>
      </w:tblPr>
      <w:tblGrid>
        <w:gridCol w:w="1560"/>
        <w:gridCol w:w="1340"/>
        <w:gridCol w:w="1400"/>
      </w:tblGrid>
      <w:tr w:rsidR="00AC6B58" w:rsidRPr="001A0F3D" w:rsidTr="00AC6B58">
        <w:trPr>
          <w:trHeight w:val="76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五分制成绩单等级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对应绩点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对应成绩</w:t>
            </w:r>
          </w:p>
        </w:tc>
      </w:tr>
      <w:tr w:rsidR="00AC6B58" w:rsidRPr="001A0F3D" w:rsidTr="00AC6B58">
        <w:trPr>
          <w:trHeight w:val="27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A(或A+)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4.8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</w:tr>
      <w:tr w:rsidR="00AC6B58" w:rsidRPr="001A0F3D" w:rsidTr="00AC6B58">
        <w:trPr>
          <w:trHeight w:val="27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A-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</w:tr>
      <w:tr w:rsidR="00AC6B58" w:rsidRPr="001A0F3D" w:rsidTr="00AC6B58">
        <w:trPr>
          <w:trHeight w:val="27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B+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</w:tr>
      <w:tr w:rsidR="00AC6B58" w:rsidRPr="001A0F3D" w:rsidTr="00AC6B58">
        <w:trPr>
          <w:trHeight w:val="27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</w:tr>
      <w:tr w:rsidR="00AC6B58" w:rsidRPr="001A0F3D" w:rsidTr="00AC6B58">
        <w:trPr>
          <w:trHeight w:val="27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B-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AC6B58" w:rsidRPr="001A0F3D" w:rsidTr="00AC6B58">
        <w:trPr>
          <w:trHeight w:val="27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 C+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2.5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</w:tr>
      <w:tr w:rsidR="00AC6B58" w:rsidRPr="001A0F3D" w:rsidTr="00AC6B58">
        <w:trPr>
          <w:trHeight w:val="27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2.0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</w:tr>
      <w:tr w:rsidR="00AC6B58" w:rsidRPr="001A0F3D" w:rsidTr="00AC6B58">
        <w:trPr>
          <w:trHeight w:val="27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C-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</w:tr>
      <w:tr w:rsidR="00AC6B58" w:rsidRPr="001A0F3D" w:rsidTr="00AC6B58">
        <w:trPr>
          <w:trHeight w:val="27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</w:tr>
      <w:tr w:rsidR="00AC6B58" w:rsidRPr="001A0F3D" w:rsidTr="00AC6B58">
        <w:trPr>
          <w:trHeight w:val="27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B58" w:rsidRPr="001A0F3D" w:rsidRDefault="00AC6B58" w:rsidP="00AC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不及格</w:t>
            </w:r>
          </w:p>
        </w:tc>
      </w:tr>
    </w:tbl>
    <w:p w:rsidR="00AC6B58" w:rsidRPr="001A0F3D" w:rsidRDefault="00AC6B58" w:rsidP="00AC6B58">
      <w:pPr>
        <w:pStyle w:val="a5"/>
        <w:ind w:left="780" w:firstLineChars="0" w:firstLine="0"/>
        <w:rPr>
          <w:szCs w:val="21"/>
        </w:rPr>
      </w:pPr>
    </w:p>
    <w:p w:rsidR="00AC6B58" w:rsidRPr="001A0F3D" w:rsidRDefault="00AC6B58" w:rsidP="00AC6B58">
      <w:pPr>
        <w:pStyle w:val="a5"/>
        <w:numPr>
          <w:ilvl w:val="0"/>
          <w:numId w:val="3"/>
        </w:numPr>
        <w:ind w:firstLineChars="0"/>
        <w:rPr>
          <w:szCs w:val="21"/>
        </w:rPr>
      </w:pPr>
      <w:r w:rsidRPr="001A0F3D">
        <w:rPr>
          <w:rFonts w:hint="eastAsia"/>
          <w:szCs w:val="21"/>
        </w:rPr>
        <w:t>德国院校成绩转换标准：</w:t>
      </w:r>
    </w:p>
    <w:p w:rsidR="00AC6B58" w:rsidRPr="001A0F3D" w:rsidRDefault="00AC6B58" w:rsidP="00AC6B58">
      <w:pPr>
        <w:pStyle w:val="a5"/>
        <w:ind w:left="780" w:firstLineChars="0" w:firstLine="0"/>
        <w:rPr>
          <w:szCs w:val="21"/>
        </w:rPr>
      </w:pPr>
    </w:p>
    <w:tbl>
      <w:tblPr>
        <w:tblW w:w="4620" w:type="dxa"/>
        <w:jc w:val="center"/>
        <w:tblInd w:w="93" w:type="dxa"/>
        <w:tblLook w:val="04A0" w:firstRow="1" w:lastRow="0" w:firstColumn="1" w:lastColumn="0" w:noHBand="0" w:noVBand="1"/>
      </w:tblPr>
      <w:tblGrid>
        <w:gridCol w:w="1600"/>
        <w:gridCol w:w="1420"/>
        <w:gridCol w:w="1600"/>
      </w:tblGrid>
      <w:tr w:rsidR="00EB3C70" w:rsidRPr="001A0F3D" w:rsidTr="00EB3C70">
        <w:trPr>
          <w:trHeight w:val="81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70" w:rsidRPr="001A0F3D" w:rsidRDefault="00EB3C70" w:rsidP="00EB3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五分制成绩单等级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70" w:rsidRPr="001A0F3D" w:rsidRDefault="00EB3C70" w:rsidP="00EB3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对应</w:t>
            </w:r>
            <w:r w:rsidR="00EF2A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德国</w:t>
            </w:r>
            <w:r w:rsidR="007A0A5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70" w:rsidRPr="001A0F3D" w:rsidRDefault="00EB3C70" w:rsidP="00EB3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对应成绩</w:t>
            </w:r>
          </w:p>
        </w:tc>
      </w:tr>
      <w:tr w:rsidR="00EB3C70" w:rsidRPr="001A0F3D" w:rsidTr="00EB3C70">
        <w:trPr>
          <w:trHeight w:val="2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70" w:rsidRPr="001A0F3D" w:rsidRDefault="00EB3C70" w:rsidP="00EB3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70" w:rsidRPr="001A0F3D" w:rsidRDefault="00AC0557" w:rsidP="00EB3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</w:t>
            </w:r>
            <w:r w:rsidR="00EB3C70"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-1.5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70" w:rsidRPr="001A0F3D" w:rsidRDefault="00AC0557" w:rsidP="00EB3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93-98</w:t>
            </w:r>
          </w:p>
        </w:tc>
      </w:tr>
      <w:tr w:rsidR="00EB3C70" w:rsidRPr="001A0F3D" w:rsidTr="00EB3C70">
        <w:trPr>
          <w:trHeight w:val="2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70" w:rsidRPr="001A0F3D" w:rsidRDefault="00EB3C70" w:rsidP="00EB3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70" w:rsidRPr="001A0F3D" w:rsidRDefault="00AC0557" w:rsidP="00EB3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1.6 -2.3</w:t>
            </w:r>
            <w:r w:rsidR="00EB3C70"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70" w:rsidRPr="001A0F3D" w:rsidRDefault="00AC0557" w:rsidP="00EB3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85-92</w:t>
            </w:r>
          </w:p>
        </w:tc>
      </w:tr>
      <w:tr w:rsidR="00EB3C70" w:rsidRPr="001A0F3D" w:rsidTr="00EB3C70">
        <w:trPr>
          <w:trHeight w:val="2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70" w:rsidRPr="001A0F3D" w:rsidRDefault="00EB3C70" w:rsidP="00EB3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70" w:rsidRPr="001A0F3D" w:rsidRDefault="00AC0557" w:rsidP="00EB3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2.4 -2.9</w:t>
            </w:r>
            <w:r w:rsidR="00EB3C70"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70" w:rsidRPr="001A0F3D" w:rsidRDefault="00AC0557" w:rsidP="00EB3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73-84</w:t>
            </w:r>
          </w:p>
        </w:tc>
      </w:tr>
      <w:tr w:rsidR="00EB3C70" w:rsidRPr="001A0F3D" w:rsidTr="00EB3C70">
        <w:trPr>
          <w:trHeight w:val="2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70" w:rsidRPr="001A0F3D" w:rsidRDefault="00EB3C70" w:rsidP="00EB3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70" w:rsidRPr="001A0F3D" w:rsidRDefault="00AC0557" w:rsidP="00EB3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="00EB3C70"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-3.5</w:t>
            </w:r>
            <w:r w:rsidR="00EB3C70"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70" w:rsidRPr="001A0F3D" w:rsidRDefault="00AC0557" w:rsidP="00EB3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69-72</w:t>
            </w:r>
          </w:p>
        </w:tc>
      </w:tr>
      <w:tr w:rsidR="00EB3C70" w:rsidRPr="001A0F3D" w:rsidTr="00EB3C70">
        <w:trPr>
          <w:trHeight w:val="2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70" w:rsidRPr="001A0F3D" w:rsidRDefault="00EB3C70" w:rsidP="00EB3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70" w:rsidRPr="001A0F3D" w:rsidRDefault="00AC0557" w:rsidP="00EB3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3.6 -4.0</w:t>
            </w:r>
            <w:r w:rsidR="00EB3C70"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70" w:rsidRPr="001A0F3D" w:rsidRDefault="00EB3C70" w:rsidP="00EB3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  <w:r w:rsidR="00AC055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-68</w:t>
            </w:r>
          </w:p>
        </w:tc>
      </w:tr>
      <w:tr w:rsidR="00EB3C70" w:rsidRPr="001A0F3D" w:rsidTr="00EB3C70">
        <w:trPr>
          <w:trHeight w:val="27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70" w:rsidRPr="001A0F3D" w:rsidRDefault="00EB3C70" w:rsidP="00EB3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70" w:rsidRPr="001A0F3D" w:rsidRDefault="00AC0557" w:rsidP="00EB3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4.1 -5.0</w:t>
            </w:r>
            <w:r w:rsidR="00EB3C70"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C70" w:rsidRPr="001A0F3D" w:rsidRDefault="00EB3C70" w:rsidP="00EB3C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A0F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不及格</w:t>
            </w:r>
          </w:p>
        </w:tc>
      </w:tr>
    </w:tbl>
    <w:p w:rsidR="0080010C" w:rsidRPr="001A0F3D" w:rsidRDefault="0080010C" w:rsidP="00EC4DE4">
      <w:pPr>
        <w:rPr>
          <w:szCs w:val="21"/>
        </w:rPr>
      </w:pPr>
    </w:p>
    <w:p w:rsidR="00EC4DE4" w:rsidRPr="001A0F3D" w:rsidRDefault="00EC4DE4" w:rsidP="00EC4DE4">
      <w:pPr>
        <w:rPr>
          <w:szCs w:val="21"/>
        </w:rPr>
      </w:pPr>
      <w:r w:rsidRPr="001A0F3D">
        <w:rPr>
          <w:rFonts w:hint="eastAsia"/>
          <w:szCs w:val="21"/>
        </w:rPr>
        <w:t>例：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6×3.0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Cs w:val="21"/>
          </w:rPr>
          <m:t>=3.6</m:t>
        </m:r>
      </m:oMath>
      <w:r w:rsidR="00D12619" w:rsidRPr="001A0F3D">
        <w:rPr>
          <w:rFonts w:hint="eastAsia"/>
          <w:szCs w:val="21"/>
        </w:rPr>
        <w:t xml:space="preserve"> </w:t>
      </w:r>
      <w:r w:rsidR="00D12619" w:rsidRPr="001A0F3D">
        <w:rPr>
          <w:rFonts w:asciiTheme="minorEastAsia" w:hAnsiTheme="minorEastAsia" w:hint="eastAsia"/>
          <w:szCs w:val="21"/>
        </w:rPr>
        <w:t>→ 86分</w:t>
      </w:r>
    </w:p>
    <w:p w:rsidR="00F9738D" w:rsidRPr="001A0F3D" w:rsidRDefault="00F9738D" w:rsidP="00EC4DE4">
      <w:pPr>
        <w:rPr>
          <w:szCs w:val="21"/>
        </w:rPr>
      </w:pPr>
      <w:r w:rsidRPr="001A0F3D">
        <w:rPr>
          <w:rFonts w:hint="eastAsia"/>
          <w:szCs w:val="21"/>
        </w:rPr>
        <w:t xml:space="preserve">    </w:t>
      </w:r>
      <w:r w:rsidRPr="001A0F3D">
        <w:rPr>
          <w:noProof/>
          <w:szCs w:val="21"/>
        </w:rPr>
        <w:drawing>
          <wp:inline distT="0" distB="0" distL="0" distR="0">
            <wp:extent cx="5274310" cy="916500"/>
            <wp:effectExtent l="19050" t="0" r="2540" b="0"/>
            <wp:docPr id="4" name="图片 4" descr="C:\Documents and Settings\Administrator\feiq\RichOle\7901705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feiq\RichOle\79017050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1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C37" w:rsidRPr="001A0F3D" w:rsidRDefault="00DF7C37" w:rsidP="00EC4DE4">
      <w:pPr>
        <w:rPr>
          <w:szCs w:val="21"/>
        </w:rPr>
      </w:pPr>
    </w:p>
    <w:p w:rsidR="00914851" w:rsidRDefault="00914851" w:rsidP="00EC4DE4">
      <w:pPr>
        <w:rPr>
          <w:szCs w:val="21"/>
        </w:rPr>
      </w:pPr>
      <w:r w:rsidRPr="001A0F3D">
        <w:rPr>
          <w:rFonts w:hint="eastAsia"/>
          <w:szCs w:val="21"/>
        </w:rPr>
        <w:t>注：</w:t>
      </w:r>
      <w:r w:rsidR="00C75B5A">
        <w:rPr>
          <w:rFonts w:hint="eastAsia"/>
          <w:szCs w:val="21"/>
        </w:rPr>
        <w:t xml:space="preserve">1. </w:t>
      </w:r>
      <w:r w:rsidRPr="001A0F3D">
        <w:rPr>
          <w:rFonts w:hint="eastAsia"/>
          <w:szCs w:val="21"/>
        </w:rPr>
        <w:t>一般情况</w:t>
      </w:r>
      <w:r w:rsidR="00DF7C37" w:rsidRPr="001A0F3D">
        <w:rPr>
          <w:rFonts w:hint="eastAsia"/>
          <w:szCs w:val="21"/>
        </w:rPr>
        <w:t>下，获得境外院校成绩单原件时间较久，交换生可先依据网络查询到课程成绩进行学分转换准备，待成绩单寄出后可直接上交教务处进行学分转换。</w:t>
      </w:r>
    </w:p>
    <w:p w:rsidR="00C75B5A" w:rsidRDefault="00C75B5A" w:rsidP="00C75B5A"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专业培养方案可在教务处网站下载。教务处网页——左侧教学研究——人才培养——下方有人才培养方案。（</w:t>
      </w:r>
      <w:r>
        <w:rPr>
          <w:rFonts w:hint="eastAsia"/>
          <w:szCs w:val="21"/>
        </w:rPr>
        <w:t>201</w:t>
      </w:r>
      <w:r w:rsidR="00942304">
        <w:rPr>
          <w:rFonts w:hint="eastAsia"/>
          <w:szCs w:val="21"/>
        </w:rPr>
        <w:t>6</w:t>
      </w:r>
      <w:r>
        <w:rPr>
          <w:rFonts w:hint="eastAsia"/>
          <w:szCs w:val="21"/>
        </w:rPr>
        <w:t>级使用</w:t>
      </w:r>
      <w:r>
        <w:rPr>
          <w:rFonts w:hint="eastAsia"/>
          <w:szCs w:val="21"/>
        </w:rPr>
        <w:t>20</w:t>
      </w:r>
      <w:r w:rsidR="00942304">
        <w:rPr>
          <w:rFonts w:hint="eastAsia"/>
          <w:szCs w:val="21"/>
        </w:rPr>
        <w:t>16</w:t>
      </w:r>
      <w:r>
        <w:rPr>
          <w:rFonts w:hint="eastAsia"/>
          <w:szCs w:val="21"/>
        </w:rPr>
        <w:t>年版本培养方案</w:t>
      </w:r>
      <w:r w:rsidR="00E8170D">
        <w:rPr>
          <w:rFonts w:hint="eastAsia"/>
          <w:szCs w:val="21"/>
        </w:rPr>
        <w:t>，</w:t>
      </w:r>
      <w:r w:rsidR="00E8170D">
        <w:rPr>
          <w:rFonts w:hint="eastAsia"/>
          <w:szCs w:val="21"/>
        </w:rPr>
        <w:t>201</w:t>
      </w:r>
      <w:r w:rsidR="00942304">
        <w:rPr>
          <w:rFonts w:hint="eastAsia"/>
          <w:szCs w:val="21"/>
        </w:rPr>
        <w:t>7</w:t>
      </w:r>
      <w:r w:rsidR="00E8170D">
        <w:rPr>
          <w:rFonts w:hint="eastAsia"/>
          <w:szCs w:val="21"/>
        </w:rPr>
        <w:t>级使用</w:t>
      </w:r>
      <w:r w:rsidR="00E8170D">
        <w:rPr>
          <w:rFonts w:hint="eastAsia"/>
          <w:szCs w:val="21"/>
        </w:rPr>
        <w:t>201</w:t>
      </w:r>
      <w:r w:rsidR="00942304">
        <w:rPr>
          <w:rFonts w:hint="eastAsia"/>
          <w:szCs w:val="21"/>
        </w:rPr>
        <w:t>7</w:t>
      </w:r>
      <w:r w:rsidR="00E8170D">
        <w:rPr>
          <w:rFonts w:hint="eastAsia"/>
          <w:szCs w:val="21"/>
        </w:rPr>
        <w:t>年版本培养方案</w:t>
      </w:r>
      <w:r w:rsidR="00942304">
        <w:rPr>
          <w:rFonts w:hint="eastAsia"/>
          <w:szCs w:val="21"/>
        </w:rPr>
        <w:t>，依次类推</w:t>
      </w:r>
      <w:r>
        <w:rPr>
          <w:rFonts w:hint="eastAsia"/>
          <w:szCs w:val="21"/>
        </w:rPr>
        <w:t>）</w:t>
      </w:r>
    </w:p>
    <w:p w:rsidR="000E03B4" w:rsidRDefault="00C75B5A" w:rsidP="00C75B5A"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有些课程无法转换成为必修课或专业选修课的，可以转换成任意选修课</w:t>
      </w:r>
      <w:r w:rsidR="00942304">
        <w:rPr>
          <w:rFonts w:hint="eastAsia"/>
          <w:szCs w:val="21"/>
        </w:rPr>
        <w:t>。</w:t>
      </w:r>
    </w:p>
    <w:p w:rsidR="003B6C66" w:rsidRDefault="003B6C66" w:rsidP="00C75B5A"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、注意，转学分最高成绩为</w:t>
      </w:r>
      <w:r>
        <w:rPr>
          <w:rFonts w:hint="eastAsia"/>
          <w:szCs w:val="21"/>
        </w:rPr>
        <w:t>98</w:t>
      </w:r>
      <w:r>
        <w:rPr>
          <w:rFonts w:hint="eastAsia"/>
          <w:szCs w:val="21"/>
        </w:rPr>
        <w:t>，不可填写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分。</w:t>
      </w:r>
    </w:p>
    <w:p w:rsidR="00D737A5" w:rsidRDefault="00D737A5" w:rsidP="00C75B5A"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、成绩单上不体现学分的，请将成绩单和体现学分的材料整理在一个</w:t>
      </w:r>
      <w:r>
        <w:rPr>
          <w:rFonts w:hint="eastAsia"/>
          <w:szCs w:val="21"/>
        </w:rPr>
        <w:t xml:space="preserve">word </w:t>
      </w:r>
      <w:r>
        <w:rPr>
          <w:rFonts w:hint="eastAsia"/>
          <w:szCs w:val="21"/>
        </w:rPr>
        <w:t>中上传附件，否则无法通过审批。</w:t>
      </w:r>
      <w:bookmarkStart w:id="0" w:name="_GoBack"/>
      <w:bookmarkEnd w:id="0"/>
    </w:p>
    <w:p w:rsidR="003B6C66" w:rsidRPr="003B6C66" w:rsidRDefault="003B6C66" w:rsidP="00C75B5A">
      <w:pPr>
        <w:ind w:firstLine="420"/>
        <w:rPr>
          <w:b/>
          <w:color w:val="FF0000"/>
          <w:szCs w:val="21"/>
        </w:rPr>
      </w:pPr>
      <w:r w:rsidRPr="003B6C66">
        <w:rPr>
          <w:rFonts w:hint="eastAsia"/>
          <w:b/>
          <w:color w:val="FF0000"/>
          <w:szCs w:val="21"/>
        </w:rPr>
        <w:t>请同学们在转学分时随时关注系统反馈意见，直至完成全部学分转换流程。</w:t>
      </w:r>
    </w:p>
    <w:sectPr w:rsidR="003B6C66" w:rsidRPr="003B6C66" w:rsidSect="001A0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0F" w:rsidRDefault="0059580F" w:rsidP="00DF12F6">
      <w:r>
        <w:separator/>
      </w:r>
    </w:p>
  </w:endnote>
  <w:endnote w:type="continuationSeparator" w:id="0">
    <w:p w:rsidR="0059580F" w:rsidRDefault="0059580F" w:rsidP="00DF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0F" w:rsidRDefault="0059580F" w:rsidP="00DF12F6">
      <w:r>
        <w:separator/>
      </w:r>
    </w:p>
  </w:footnote>
  <w:footnote w:type="continuationSeparator" w:id="0">
    <w:p w:rsidR="0059580F" w:rsidRDefault="0059580F" w:rsidP="00DF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7CCB"/>
    <w:multiLevelType w:val="hybridMultilevel"/>
    <w:tmpl w:val="897A92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833372"/>
    <w:multiLevelType w:val="hybridMultilevel"/>
    <w:tmpl w:val="B7060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4074AB"/>
    <w:multiLevelType w:val="hybridMultilevel"/>
    <w:tmpl w:val="3080F53E"/>
    <w:lvl w:ilvl="0" w:tplc="E9C2389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12F6"/>
    <w:rsid w:val="000916D6"/>
    <w:rsid w:val="000E03B4"/>
    <w:rsid w:val="001A0F3D"/>
    <w:rsid w:val="0022477F"/>
    <w:rsid w:val="00246032"/>
    <w:rsid w:val="00290D33"/>
    <w:rsid w:val="002E14F7"/>
    <w:rsid w:val="00345470"/>
    <w:rsid w:val="0036241A"/>
    <w:rsid w:val="003B6C66"/>
    <w:rsid w:val="00467E2D"/>
    <w:rsid w:val="004A21EC"/>
    <w:rsid w:val="005505F7"/>
    <w:rsid w:val="0059580F"/>
    <w:rsid w:val="006B1953"/>
    <w:rsid w:val="006C6F9E"/>
    <w:rsid w:val="006E1F22"/>
    <w:rsid w:val="006F5BFC"/>
    <w:rsid w:val="007822C9"/>
    <w:rsid w:val="007A0A55"/>
    <w:rsid w:val="007D7EB1"/>
    <w:rsid w:val="0080010C"/>
    <w:rsid w:val="00804BBE"/>
    <w:rsid w:val="00823576"/>
    <w:rsid w:val="00835EFD"/>
    <w:rsid w:val="008C6925"/>
    <w:rsid w:val="00914851"/>
    <w:rsid w:val="00921D32"/>
    <w:rsid w:val="00942304"/>
    <w:rsid w:val="009570FF"/>
    <w:rsid w:val="009737FA"/>
    <w:rsid w:val="00A602B0"/>
    <w:rsid w:val="00A7105B"/>
    <w:rsid w:val="00AC0557"/>
    <w:rsid w:val="00AC6B58"/>
    <w:rsid w:val="00AE7B30"/>
    <w:rsid w:val="00B35972"/>
    <w:rsid w:val="00B93C46"/>
    <w:rsid w:val="00C17E03"/>
    <w:rsid w:val="00C62708"/>
    <w:rsid w:val="00C75B5A"/>
    <w:rsid w:val="00C95010"/>
    <w:rsid w:val="00D12619"/>
    <w:rsid w:val="00D737A5"/>
    <w:rsid w:val="00D80F26"/>
    <w:rsid w:val="00D93234"/>
    <w:rsid w:val="00D95724"/>
    <w:rsid w:val="00DC278D"/>
    <w:rsid w:val="00DF12F6"/>
    <w:rsid w:val="00DF7C37"/>
    <w:rsid w:val="00E550FE"/>
    <w:rsid w:val="00E56B47"/>
    <w:rsid w:val="00E8170D"/>
    <w:rsid w:val="00E95792"/>
    <w:rsid w:val="00EB3C70"/>
    <w:rsid w:val="00EC4DE4"/>
    <w:rsid w:val="00ED4115"/>
    <w:rsid w:val="00EF2A4F"/>
    <w:rsid w:val="00F9738D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2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2F6"/>
    <w:rPr>
      <w:sz w:val="18"/>
      <w:szCs w:val="18"/>
    </w:rPr>
  </w:style>
  <w:style w:type="paragraph" w:styleId="a5">
    <w:name w:val="List Paragraph"/>
    <w:basedOn w:val="a"/>
    <w:uiPriority w:val="34"/>
    <w:qFormat/>
    <w:rsid w:val="00DF12F6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7D7EB1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7D7EB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D7EB1"/>
    <w:rPr>
      <w:sz w:val="18"/>
      <w:szCs w:val="18"/>
    </w:rPr>
  </w:style>
  <w:style w:type="character" w:styleId="a8">
    <w:name w:val="Hyperlink"/>
    <w:basedOn w:val="a0"/>
    <w:uiPriority w:val="99"/>
    <w:unhideWhenUsed/>
    <w:rsid w:val="000E0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189</Words>
  <Characters>1083</Characters>
  <Application>Microsoft Office Word</Application>
  <DocSecurity>0</DocSecurity>
  <Lines>9</Lines>
  <Paragraphs>2</Paragraphs>
  <ScaleCrop>false</ScaleCrop>
  <Company>China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40</cp:revision>
  <cp:lastPrinted>2014-02-24T04:43:00Z</cp:lastPrinted>
  <dcterms:created xsi:type="dcterms:W3CDTF">2014-02-21T06:23:00Z</dcterms:created>
  <dcterms:modified xsi:type="dcterms:W3CDTF">2019-11-08T07:07:00Z</dcterms:modified>
</cp:coreProperties>
</file>