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4" w:lineRule="auto" w:before="37"/>
        <w:ind w:left="3007" w:right="2762" w:firstLine="360"/>
        <w:jc w:val="left"/>
        <w:rPr>
          <w:b/>
          <w:sz w:val="36"/>
        </w:rPr>
      </w:pPr>
      <w:r>
        <w:rPr/>
        <w:drawing>
          <wp:anchor distT="0" distB="0" distL="0" distR="0" allowOverlap="1" layoutInCell="1" locked="0" behindDoc="1" simplePos="0" relativeHeight="251435008">
            <wp:simplePos x="0" y="0"/>
            <wp:positionH relativeFrom="page">
              <wp:posOffset>1406652</wp:posOffset>
            </wp:positionH>
            <wp:positionV relativeFrom="paragraph">
              <wp:posOffset>768096</wp:posOffset>
            </wp:positionV>
            <wp:extent cx="4747260" cy="256794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747260" cy="2567940"/>
                    </a:xfrm>
                    <a:prstGeom prst="rect">
                      <a:avLst/>
                    </a:prstGeom>
                  </pic:spPr>
                </pic:pic>
              </a:graphicData>
            </a:graphic>
          </wp:anchor>
        </w:drawing>
      </w:r>
      <w:r>
        <w:rPr>
          <w:b/>
          <w:sz w:val="36"/>
          <w:shd w:fill="F9FBFF" w:color="auto" w:val="clear"/>
        </w:rPr>
        <w:t>法国图卢兹第二大学攻读硕士研究生项目介绍</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3"/>
        <w:rPr>
          <w:b/>
          <w:sz w:val="28"/>
        </w:rPr>
      </w:pPr>
    </w:p>
    <w:p>
      <w:pPr>
        <w:spacing w:before="0"/>
        <w:ind w:left="3488" w:right="3250" w:firstLine="0"/>
        <w:jc w:val="center"/>
        <w:rPr>
          <w:sz w:val="24"/>
        </w:rPr>
      </w:pPr>
      <w:r>
        <w:rPr>
          <w:color w:val="3D3D3D"/>
          <w:sz w:val="24"/>
        </w:rPr>
        <w:t>中法硕士项目部分学生合影</w:t>
      </w:r>
    </w:p>
    <w:p>
      <w:pPr>
        <w:spacing w:before="103"/>
        <w:ind w:left="3488" w:right="3250" w:firstLine="0"/>
        <w:jc w:val="center"/>
        <w:rPr>
          <w:sz w:val="24"/>
        </w:rPr>
      </w:pPr>
      <w:r>
        <w:rPr>
          <w:color w:val="3D3D3D"/>
          <w:sz w:val="24"/>
        </w:rPr>
        <w:t>（</w:t>
      </w:r>
      <w:r>
        <w:rPr>
          <w:rFonts w:ascii="Segoe Print" w:eastAsia="Segoe Print"/>
          <w:color w:val="3D3D3D"/>
          <w:sz w:val="24"/>
        </w:rPr>
        <w:t>2017</w:t>
      </w:r>
      <w:r>
        <w:rPr>
          <w:rFonts w:ascii="Segoe Print" w:eastAsia="Segoe Print"/>
          <w:color w:val="3D3D3D"/>
          <w:spacing w:val="-38"/>
          <w:sz w:val="24"/>
        </w:rPr>
        <w:t> </w:t>
      </w:r>
      <w:r>
        <w:rPr>
          <w:color w:val="3D3D3D"/>
          <w:spacing w:val="-31"/>
          <w:sz w:val="24"/>
        </w:rPr>
        <w:t>年 </w:t>
      </w:r>
      <w:r>
        <w:rPr>
          <w:rFonts w:ascii="Segoe Print" w:eastAsia="Segoe Print"/>
          <w:color w:val="3D3D3D"/>
          <w:sz w:val="24"/>
        </w:rPr>
        <w:t>9</w:t>
      </w:r>
      <w:r>
        <w:rPr>
          <w:rFonts w:ascii="Segoe Print" w:eastAsia="Segoe Print"/>
          <w:color w:val="3D3D3D"/>
          <w:spacing w:val="-38"/>
          <w:sz w:val="24"/>
        </w:rPr>
        <w:t> </w:t>
      </w:r>
      <w:r>
        <w:rPr>
          <w:color w:val="3D3D3D"/>
          <w:sz w:val="24"/>
        </w:rPr>
        <w:t>月已经赴法）</w:t>
      </w:r>
    </w:p>
    <w:p>
      <w:pPr>
        <w:pStyle w:val="BodyText"/>
        <w:spacing w:before="3"/>
        <w:rPr>
          <w:sz w:val="30"/>
        </w:rPr>
      </w:pPr>
    </w:p>
    <w:p>
      <w:pPr>
        <w:spacing w:before="1"/>
        <w:ind w:left="455" w:right="0" w:firstLine="0"/>
        <w:jc w:val="left"/>
        <w:rPr>
          <w:b/>
          <w:sz w:val="28"/>
        </w:rPr>
      </w:pPr>
      <w:r>
        <w:rPr>
          <w:b/>
          <w:color w:val="C00000"/>
          <w:sz w:val="28"/>
        </w:rPr>
        <w:t>一、项目简介</w:t>
      </w:r>
    </w:p>
    <w:p>
      <w:pPr>
        <w:pStyle w:val="BodyText"/>
        <w:spacing w:line="278" w:lineRule="auto" w:before="152"/>
        <w:ind w:left="455" w:right="311"/>
        <w:jc w:val="both"/>
      </w:pPr>
      <w:r>
        <w:rPr>
          <w:color w:val="3D3D3D"/>
        </w:rPr>
        <w:t>2006</w:t>
      </w:r>
      <w:r>
        <w:rPr>
          <w:color w:val="3D3D3D"/>
          <w:spacing w:val="-10"/>
        </w:rPr>
        <w:t> 年，经济学院与法国图卢兹第一大学开展了保研直通车项目，项目开展至今已经输送 </w:t>
      </w:r>
      <w:r>
        <w:rPr>
          <w:color w:val="3D3D3D"/>
        </w:rPr>
        <w:t>12</w:t>
      </w:r>
      <w:r>
        <w:rPr>
          <w:color w:val="3D3D3D"/>
          <w:spacing w:val="-20"/>
        </w:rPr>
        <w:t> 批上百名首都经济贸易大学优秀本科毕业生赴法攻读研究生。</w:t>
      </w:r>
    </w:p>
    <w:p>
      <w:pPr>
        <w:pStyle w:val="BodyText"/>
        <w:spacing w:line="278" w:lineRule="auto"/>
        <w:ind w:left="455" w:right="217"/>
        <w:jc w:val="both"/>
      </w:pPr>
      <w:r>
        <w:rPr>
          <w:color w:val="3D3D3D"/>
          <w:spacing w:val="-1"/>
        </w:rPr>
        <w:t>在与图卢兹一大成功合作的基础上，</w:t>
      </w:r>
      <w:r>
        <w:rPr>
          <w:rFonts w:ascii="Tahoma" w:eastAsia="Tahoma"/>
          <w:color w:val="3D3D3D"/>
          <w:spacing w:val="-11"/>
        </w:rPr>
        <w:t>2014 </w:t>
      </w:r>
      <w:r>
        <w:rPr>
          <w:color w:val="3D3D3D"/>
        </w:rPr>
        <w:t>年经济学院与法国图卢兹第二大学开展了研究生直通车项目。具体有两种模式：</w:t>
      </w:r>
    </w:p>
    <w:p>
      <w:pPr>
        <w:pStyle w:val="BodyText"/>
        <w:spacing w:line="278" w:lineRule="auto"/>
        <w:ind w:left="455" w:right="215"/>
        <w:jc w:val="both"/>
      </w:pPr>
      <w:r>
        <w:rPr>
          <w:rFonts w:ascii="Tahoma" w:eastAsia="Tahoma"/>
          <w:color w:val="3D3D3D"/>
        </w:rPr>
        <w:t>1</w:t>
      </w:r>
      <w:r>
        <w:rPr>
          <w:color w:val="3D3D3D"/>
          <w:spacing w:val="-5"/>
        </w:rPr>
        <w:t>、</w:t>
      </w:r>
      <w:r>
        <w:rPr>
          <w:color w:val="3D3D3D"/>
        </w:rPr>
        <w:t>4+3</w:t>
      </w:r>
      <w:r>
        <w:rPr>
          <w:color w:val="3D3D3D"/>
          <w:spacing w:val="-9"/>
        </w:rPr>
        <w:t> 项目：与图卢兹一大合作模式相同，面向全校范围的大四毕业生。大四学生取得学士学位以及毕业证后赴法学习三年或两年取得研究生文凭。</w:t>
      </w:r>
    </w:p>
    <w:p>
      <w:pPr>
        <w:pStyle w:val="BodyText"/>
        <w:spacing w:line="278" w:lineRule="auto"/>
        <w:ind w:left="455" w:right="218"/>
        <w:jc w:val="both"/>
      </w:pPr>
      <w:r>
        <w:rPr>
          <w:rFonts w:ascii="Tahoma" w:eastAsia="Tahoma"/>
          <w:color w:val="FF0000"/>
        </w:rPr>
        <w:t>2</w:t>
      </w:r>
      <w:r>
        <w:rPr>
          <w:rFonts w:ascii="Tahoma" w:eastAsia="Tahoma"/>
          <w:color w:val="FF0000"/>
          <w:spacing w:val="-13"/>
        </w:rPr>
        <w:t>: </w:t>
      </w:r>
      <w:r>
        <w:rPr>
          <w:rFonts w:ascii="Tahoma" w:eastAsia="Tahoma"/>
          <w:color w:val="FF0000"/>
        </w:rPr>
        <w:t>3+3 </w:t>
      </w:r>
      <w:r>
        <w:rPr>
          <w:color w:val="FF0000"/>
        </w:rPr>
        <w:t>项目：针对经济学院大三学生</w:t>
      </w:r>
      <w:r>
        <w:rPr>
          <w:color w:val="3D3D3D"/>
        </w:rPr>
        <w:t>，在大四阶段赴图卢兹二大参加一年预科课程，一年预科课程结束后，学生成绩及格可以获得图卢兹第二大学颁发的学校文凭，首经贸经济学院承认这一年在法国获得的学分，同时取得国内大学文凭。法国一年预科结束后，学生拥有多种选择，可以选择回国就业、考研等，也可在该大学直接就读两年或一年取得研究生文凭，也可以申请其他学校。</w:t>
      </w:r>
    </w:p>
    <w:p>
      <w:pPr>
        <w:pStyle w:val="BodyText"/>
        <w:spacing w:before="11"/>
        <w:rPr>
          <w:sz w:val="20"/>
        </w:rPr>
      </w:pPr>
    </w:p>
    <w:p>
      <w:pPr>
        <w:pStyle w:val="Heading1"/>
      </w:pPr>
      <w:r>
        <w:rPr>
          <w:color w:val="C00000"/>
        </w:rPr>
        <w:t>二．图卢兹第二大学简介</w:t>
      </w:r>
    </w:p>
    <w:p>
      <w:pPr>
        <w:pStyle w:val="BodyText"/>
        <w:spacing w:line="278" w:lineRule="auto" w:before="153"/>
        <w:ind w:left="455" w:right="57"/>
      </w:pPr>
      <w:r>
        <w:rPr>
          <w:color w:val="3D3D3D"/>
        </w:rPr>
        <w:t>图卢兹第二大学</w:t>
      </w:r>
      <w:r>
        <w:rPr>
          <w:rFonts w:ascii="Tahoma" w:hAnsi="Tahoma" w:eastAsia="Tahoma"/>
          <w:color w:val="3D3D3D"/>
          <w:spacing w:val="-9"/>
        </w:rPr>
        <w:t>( </w:t>
      </w:r>
      <w:r>
        <w:rPr>
          <w:rFonts w:ascii="Tahoma" w:hAnsi="Tahoma" w:eastAsia="Tahoma"/>
          <w:color w:val="3D3D3D"/>
        </w:rPr>
        <w:t>Université de Toulouse 2</w:t>
      </w:r>
      <w:r>
        <w:rPr>
          <w:rFonts w:ascii="Tahoma" w:hAnsi="Tahoma" w:eastAsia="Tahoma"/>
          <w:color w:val="3D3D3D"/>
          <w:spacing w:val="-9"/>
        </w:rPr>
        <w:t> -</w:t>
      </w:r>
      <w:r>
        <w:rPr>
          <w:rFonts w:ascii="Tahoma" w:hAnsi="Tahoma" w:eastAsia="Tahoma"/>
          <w:color w:val="3D3D3D"/>
        </w:rPr>
        <w:t>Jean Jaures </w:t>
      </w:r>
      <w:r>
        <w:rPr>
          <w:color w:val="3D3D3D"/>
          <w:spacing w:val="-39"/>
        </w:rPr>
        <w:t>）</w:t>
      </w:r>
      <w:r>
        <w:rPr>
          <w:color w:val="3D3D3D"/>
          <w:spacing w:val="-18"/>
        </w:rPr>
        <w:t>建于 </w:t>
      </w:r>
      <w:r>
        <w:rPr>
          <w:rFonts w:ascii="Tahoma" w:hAnsi="Tahoma" w:eastAsia="Tahoma"/>
          <w:color w:val="3D3D3D"/>
        </w:rPr>
        <w:t>1229 </w:t>
      </w:r>
      <w:r>
        <w:rPr>
          <w:color w:val="3D3D3D"/>
          <w:spacing w:val="-7"/>
        </w:rPr>
        <w:t>年，是欧洲最古老的大学之一， 也是法国著名综合性</w:t>
      </w:r>
      <w:r>
        <w:rPr>
          <w:b/>
          <w:color w:val="D92042"/>
          <w:spacing w:val="-7"/>
        </w:rPr>
        <w:t>公立大学</w:t>
      </w:r>
      <w:r>
        <w:rPr>
          <w:color w:val="3D3D3D"/>
          <w:spacing w:val="-7"/>
        </w:rPr>
        <w:t>，从本科至博士阶段，</w:t>
      </w:r>
      <w:r>
        <w:rPr>
          <w:b/>
          <w:color w:val="D92042"/>
          <w:spacing w:val="-7"/>
        </w:rPr>
        <w:t>免学费</w:t>
      </w:r>
      <w:r>
        <w:rPr>
          <w:color w:val="3D3D3D"/>
          <w:spacing w:val="-7"/>
        </w:rPr>
        <w:t>。该大学教学领域涉及艺术、文学、语言、人文与社会科学，经济与管理以及数学，信息科学技术等各个领域。该校在十六世纪就已享有</w:t>
      </w:r>
      <w:r>
        <w:rPr>
          <w:color w:val="3D3D3D"/>
          <w:spacing w:val="-8"/>
        </w:rPr>
        <w:t>盛誉，曾经出现了许多非常著名的人文学家，如：蒙田，米格尔·</w:t>
      </w:r>
      <w:r>
        <w:rPr>
          <w:color w:val="3D3D3D"/>
        </w:rPr>
        <w:t>塞尔韦特等；</w:t>
      </w:r>
      <w:r>
        <w:rPr>
          <w:rFonts w:ascii="Tahoma" w:hAnsi="Tahoma" w:eastAsia="Tahoma"/>
          <w:color w:val="3D3D3D"/>
        </w:rPr>
        <w:t>1808 </w:t>
      </w:r>
      <w:r>
        <w:rPr>
          <w:color w:val="3D3D3D"/>
        </w:rPr>
        <w:t>年该校成为皇家大学；</w:t>
      </w:r>
      <w:r>
        <w:rPr>
          <w:rFonts w:ascii="Tahoma" w:hAnsi="Tahoma" w:eastAsia="Tahoma"/>
          <w:color w:val="3D3D3D"/>
        </w:rPr>
        <w:t>1968 </w:t>
      </w:r>
      <w:r>
        <w:rPr>
          <w:color w:val="3D3D3D"/>
          <w:spacing w:val="-4"/>
        </w:rPr>
        <w:t>年图卢兹二大搬离市中心，在 </w:t>
      </w:r>
      <w:r>
        <w:rPr>
          <w:rFonts w:ascii="Tahoma" w:hAnsi="Tahoma" w:eastAsia="Tahoma"/>
          <w:color w:val="3D3D3D"/>
        </w:rPr>
        <w:t>mirai </w:t>
      </w:r>
      <w:r>
        <w:rPr>
          <w:color w:val="3D3D3D"/>
          <w:spacing w:val="-3"/>
        </w:rPr>
        <w:t>建立新校区，发展至今图卢兹二大已经拥有 </w:t>
      </w:r>
      <w:r>
        <w:rPr>
          <w:color w:val="3D3D3D"/>
        </w:rPr>
        <w:t>3</w:t>
      </w:r>
      <w:r>
        <w:rPr>
          <w:color w:val="3D3D3D"/>
          <w:spacing w:val="-29"/>
        </w:rPr>
        <w:t> 所</w:t>
      </w:r>
      <w:r>
        <w:rPr>
          <w:color w:val="3D3D3D"/>
          <w:spacing w:val="-16"/>
        </w:rPr>
        <w:t>海外分校，法国本土校区遍布 </w:t>
      </w:r>
      <w:r>
        <w:rPr>
          <w:rFonts w:ascii="Tahoma" w:hAnsi="Tahoma" w:eastAsia="Tahoma"/>
          <w:color w:val="3D3D3D"/>
        </w:rPr>
        <w:t>9 </w:t>
      </w:r>
      <w:r>
        <w:rPr>
          <w:color w:val="3D3D3D"/>
          <w:spacing w:val="-5"/>
        </w:rPr>
        <w:t>个城市，以图卢兹这个城市为主校区。目前在校生 </w:t>
      </w:r>
      <w:r>
        <w:rPr>
          <w:rFonts w:ascii="Tahoma" w:hAnsi="Tahoma" w:eastAsia="Tahoma"/>
          <w:color w:val="3D3D3D"/>
        </w:rPr>
        <w:t>25767 </w:t>
      </w:r>
      <w:r>
        <w:rPr>
          <w:color w:val="3D3D3D"/>
          <w:spacing w:val="-2"/>
        </w:rPr>
        <w:t>人，其中</w:t>
      </w:r>
    </w:p>
    <w:p>
      <w:pPr>
        <w:pStyle w:val="BodyText"/>
        <w:spacing w:line="268" w:lineRule="exact"/>
        <w:ind w:left="455"/>
      </w:pPr>
      <w:r>
        <w:rPr>
          <w:color w:val="3D3D3D"/>
        </w:rPr>
        <w:t>外国学生有 </w:t>
      </w:r>
      <w:r>
        <w:rPr>
          <w:rFonts w:ascii="Tahoma" w:eastAsia="Tahoma"/>
          <w:color w:val="3D3D3D"/>
        </w:rPr>
        <w:t>2226 </w:t>
      </w:r>
      <w:r>
        <w:rPr>
          <w:color w:val="3D3D3D"/>
        </w:rPr>
        <w:t>名。</w:t>
      </w:r>
      <w:r>
        <w:rPr>
          <w:color w:val="D92042"/>
        </w:rPr>
        <w:t>艺术、文学与语言、人文社会科学领域在法国排名第三。</w:t>
      </w:r>
    </w:p>
    <w:p>
      <w:pPr>
        <w:pStyle w:val="BodyText"/>
        <w:spacing w:before="4"/>
        <w:rPr>
          <w:sz w:val="24"/>
        </w:rPr>
      </w:pPr>
    </w:p>
    <w:p>
      <w:pPr>
        <w:pStyle w:val="Heading1"/>
      </w:pPr>
      <w:r>
        <w:rPr>
          <w:color w:val="C00000"/>
        </w:rPr>
        <w:t>三．项目流程如下：</w:t>
      </w:r>
    </w:p>
    <w:p>
      <w:pPr>
        <w:pStyle w:val="Heading2"/>
        <w:spacing w:before="153"/>
        <w:jc w:val="both"/>
      </w:pPr>
      <w:r>
        <w:rPr/>
        <w:t>2019 年 9 月-2020 年 6 月在我校学习 500 学时的法语</w:t>
      </w:r>
    </w:p>
    <w:p>
      <w:pPr>
        <w:spacing w:before="43"/>
        <w:ind w:left="455" w:right="0" w:firstLine="0"/>
        <w:jc w:val="both"/>
        <w:rPr>
          <w:b/>
          <w:sz w:val="21"/>
        </w:rPr>
      </w:pPr>
      <w:r>
        <w:rPr>
          <w:b/>
          <w:sz w:val="21"/>
        </w:rPr>
        <w:t>2020 年 8 月初赴法学习</w:t>
      </w:r>
    </w:p>
    <w:p>
      <w:pPr>
        <w:spacing w:after="0"/>
        <w:jc w:val="both"/>
        <w:rPr>
          <w:sz w:val="21"/>
        </w:rPr>
        <w:sectPr>
          <w:type w:val="continuous"/>
          <w:pgSz w:w="11910" w:h="16840"/>
          <w:pgMar w:top="1160" w:bottom="280" w:left="960" w:right="1200"/>
        </w:sectPr>
      </w:pPr>
    </w:p>
    <w:p>
      <w:pPr>
        <w:pStyle w:val="BodyText"/>
        <w:spacing w:before="56" w:after="23"/>
        <w:ind w:left="455"/>
      </w:pPr>
      <w:r>
        <w:rPr>
          <w:color w:val="FF0000"/>
        </w:rPr>
        <w:t>抵达法国后，第一年课程安排如下：</w:t>
      </w:r>
    </w:p>
    <w:tbl>
      <w:tblPr>
        <w:tblW w:w="0" w:type="auto"/>
        <w:jc w:val="left"/>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69"/>
        <w:gridCol w:w="168"/>
        <w:gridCol w:w="991"/>
        <w:gridCol w:w="94"/>
        <w:gridCol w:w="4756"/>
      </w:tblGrid>
      <w:tr>
        <w:trPr>
          <w:trHeight w:val="624" w:hRule="atLeast"/>
        </w:trPr>
        <w:tc>
          <w:tcPr>
            <w:tcW w:w="3069" w:type="dxa"/>
            <w:tcBorders>
              <w:right w:val="nil"/>
            </w:tcBorders>
          </w:tcPr>
          <w:p>
            <w:pPr>
              <w:pStyle w:val="TableParagraph"/>
              <w:spacing w:before="22"/>
              <w:rPr>
                <w:sz w:val="21"/>
              </w:rPr>
            </w:pPr>
            <w:r>
              <w:rPr>
                <w:color w:val="3D3D3D"/>
                <w:sz w:val="21"/>
              </w:rPr>
              <w:t>图卢兹二大硕士预科课程开始于</w:t>
            </w:r>
          </w:p>
          <w:p>
            <w:pPr>
              <w:pStyle w:val="TableParagraph"/>
              <w:spacing w:before="43"/>
              <w:rPr>
                <w:sz w:val="21"/>
              </w:rPr>
            </w:pPr>
            <w:r>
              <w:rPr>
                <w:color w:val="3D3D3D"/>
                <w:sz w:val="21"/>
              </w:rPr>
              <w:t>预科课程设置如下</w:t>
            </w:r>
          </w:p>
        </w:tc>
        <w:tc>
          <w:tcPr>
            <w:tcW w:w="168" w:type="dxa"/>
            <w:tcBorders>
              <w:left w:val="nil"/>
              <w:right w:val="nil"/>
            </w:tcBorders>
          </w:tcPr>
          <w:p>
            <w:pPr>
              <w:pStyle w:val="TableParagraph"/>
              <w:spacing w:before="22"/>
              <w:ind w:left="35"/>
              <w:rPr>
                <w:rFonts w:ascii="Tahoma"/>
                <w:sz w:val="21"/>
              </w:rPr>
            </w:pPr>
            <w:r>
              <w:rPr>
                <w:rFonts w:ascii="Tahoma"/>
                <w:color w:val="3D3D3D"/>
                <w:w w:val="99"/>
                <w:sz w:val="21"/>
              </w:rPr>
              <w:t>8</w:t>
            </w:r>
          </w:p>
        </w:tc>
        <w:tc>
          <w:tcPr>
            <w:tcW w:w="1085" w:type="dxa"/>
            <w:gridSpan w:val="2"/>
            <w:tcBorders>
              <w:left w:val="nil"/>
              <w:right w:val="nil"/>
            </w:tcBorders>
          </w:tcPr>
          <w:p>
            <w:pPr>
              <w:pStyle w:val="TableParagraph"/>
              <w:spacing w:before="22"/>
              <w:ind w:left="35"/>
              <w:rPr>
                <w:sz w:val="21"/>
              </w:rPr>
            </w:pPr>
            <w:r>
              <w:rPr>
                <w:color w:val="3D3D3D"/>
                <w:sz w:val="21"/>
              </w:rPr>
              <w:t>月初，次年</w:t>
            </w:r>
          </w:p>
        </w:tc>
        <w:tc>
          <w:tcPr>
            <w:tcW w:w="4756" w:type="dxa"/>
            <w:tcBorders>
              <w:left w:val="nil"/>
            </w:tcBorders>
          </w:tcPr>
          <w:p>
            <w:pPr>
              <w:pStyle w:val="TableParagraph"/>
              <w:spacing w:before="22"/>
              <w:ind w:left="51"/>
              <w:rPr>
                <w:sz w:val="21"/>
              </w:rPr>
            </w:pPr>
            <w:r>
              <w:rPr>
                <w:rFonts w:ascii="Tahoma" w:eastAsia="Tahoma"/>
                <w:color w:val="3D3D3D"/>
                <w:sz w:val="21"/>
              </w:rPr>
              <w:t>5 </w:t>
            </w:r>
            <w:r>
              <w:rPr>
                <w:color w:val="3D3D3D"/>
                <w:sz w:val="21"/>
              </w:rPr>
              <w:t>月初。</w:t>
            </w:r>
          </w:p>
        </w:tc>
      </w:tr>
      <w:tr>
        <w:trPr>
          <w:trHeight w:val="312" w:hRule="atLeast"/>
        </w:trPr>
        <w:tc>
          <w:tcPr>
            <w:tcW w:w="4228" w:type="dxa"/>
            <w:gridSpan w:val="3"/>
          </w:tcPr>
          <w:p>
            <w:pPr>
              <w:pStyle w:val="TableParagraph"/>
              <w:rPr>
                <w:sz w:val="21"/>
              </w:rPr>
            </w:pPr>
            <w:r>
              <w:rPr>
                <w:color w:val="3D3D3D"/>
                <w:sz w:val="21"/>
              </w:rPr>
              <w:t>第一个学期</w:t>
            </w:r>
          </w:p>
        </w:tc>
        <w:tc>
          <w:tcPr>
            <w:tcW w:w="4850" w:type="dxa"/>
            <w:gridSpan w:val="2"/>
          </w:tcPr>
          <w:p>
            <w:pPr>
              <w:pStyle w:val="TableParagraph"/>
              <w:ind w:left="1879" w:right="1866"/>
              <w:jc w:val="center"/>
              <w:rPr>
                <w:sz w:val="21"/>
              </w:rPr>
            </w:pPr>
            <w:r>
              <w:rPr>
                <w:color w:val="3D3D3D"/>
                <w:sz w:val="21"/>
              </w:rPr>
              <w:t>第二个学期</w:t>
            </w:r>
          </w:p>
        </w:tc>
      </w:tr>
      <w:tr>
        <w:trPr>
          <w:trHeight w:val="1585" w:hRule="atLeast"/>
        </w:trPr>
        <w:tc>
          <w:tcPr>
            <w:tcW w:w="4228" w:type="dxa"/>
            <w:gridSpan w:val="3"/>
          </w:tcPr>
          <w:p>
            <w:pPr>
              <w:pStyle w:val="TableParagraph"/>
              <w:spacing w:line="278" w:lineRule="auto"/>
              <w:ind w:right="3269"/>
              <w:rPr>
                <w:sz w:val="21"/>
              </w:rPr>
            </w:pPr>
            <w:r>
              <w:rPr>
                <w:color w:val="3D3D3D"/>
                <w:sz w:val="21"/>
              </w:rPr>
              <w:t>管理审计战略</w:t>
            </w:r>
          </w:p>
          <w:p>
            <w:pPr>
              <w:pStyle w:val="TableParagraph"/>
              <w:spacing w:line="269" w:lineRule="exact" w:before="0"/>
              <w:rPr>
                <w:sz w:val="21"/>
              </w:rPr>
            </w:pPr>
            <w:r>
              <w:rPr>
                <w:color w:val="3D3D3D"/>
                <w:sz w:val="21"/>
              </w:rPr>
              <w:t>信息学</w:t>
            </w:r>
          </w:p>
          <w:p>
            <w:pPr>
              <w:pStyle w:val="TableParagraph"/>
              <w:spacing w:line="310" w:lineRule="atLeast" w:before="2"/>
              <w:ind w:right="1798"/>
              <w:rPr>
                <w:sz w:val="21"/>
              </w:rPr>
            </w:pPr>
            <w:r>
              <w:rPr>
                <w:color w:val="3D3D3D"/>
                <w:sz w:val="21"/>
              </w:rPr>
              <w:t>经济分析与现代企业管理法语</w:t>
            </w:r>
          </w:p>
        </w:tc>
        <w:tc>
          <w:tcPr>
            <w:tcW w:w="4850" w:type="dxa"/>
            <w:gridSpan w:val="2"/>
          </w:tcPr>
          <w:p>
            <w:pPr>
              <w:pStyle w:val="TableParagraph"/>
              <w:ind w:left="104"/>
              <w:rPr>
                <w:sz w:val="21"/>
              </w:rPr>
            </w:pPr>
            <w:r>
              <w:rPr>
                <w:color w:val="3D3D3D"/>
                <w:sz w:val="21"/>
              </w:rPr>
              <w:t>人力资源管理</w:t>
            </w:r>
          </w:p>
          <w:p>
            <w:pPr>
              <w:pStyle w:val="TableParagraph"/>
              <w:spacing w:line="278" w:lineRule="auto" w:before="43"/>
              <w:ind w:left="104" w:right="2630"/>
              <w:rPr>
                <w:sz w:val="21"/>
              </w:rPr>
            </w:pPr>
            <w:r>
              <w:rPr>
                <w:color w:val="3D3D3D"/>
                <w:sz w:val="21"/>
              </w:rPr>
              <w:t>司法，制度与文化环境信息学</w:t>
            </w:r>
          </w:p>
          <w:p>
            <w:pPr>
              <w:pStyle w:val="TableParagraph"/>
              <w:spacing w:line="269" w:lineRule="exact" w:before="0"/>
              <w:ind w:left="104"/>
              <w:rPr>
                <w:sz w:val="21"/>
              </w:rPr>
            </w:pPr>
            <w:r>
              <w:rPr>
                <w:color w:val="3D3D3D"/>
                <w:sz w:val="21"/>
              </w:rPr>
              <w:t>经济分析与现代企业管理</w:t>
            </w:r>
          </w:p>
          <w:p>
            <w:pPr>
              <w:pStyle w:val="TableParagraph"/>
              <w:spacing w:before="43"/>
              <w:ind w:left="104"/>
              <w:rPr>
                <w:sz w:val="21"/>
              </w:rPr>
            </w:pPr>
            <w:r>
              <w:rPr>
                <w:color w:val="3D3D3D"/>
                <w:sz w:val="21"/>
              </w:rPr>
              <w:t>法语</w:t>
            </w:r>
          </w:p>
        </w:tc>
      </w:tr>
      <w:tr>
        <w:trPr>
          <w:trHeight w:val="707" w:hRule="atLeast"/>
        </w:trPr>
        <w:tc>
          <w:tcPr>
            <w:tcW w:w="9078" w:type="dxa"/>
            <w:gridSpan w:val="5"/>
          </w:tcPr>
          <w:p>
            <w:pPr>
              <w:pStyle w:val="TableParagraph"/>
              <w:rPr>
                <w:sz w:val="21"/>
              </w:rPr>
            </w:pPr>
            <w:r>
              <w:rPr>
                <w:color w:val="3D3D3D"/>
                <w:sz w:val="21"/>
              </w:rPr>
              <w:t>假期语言强化课程 60 学时，两个学期主讲课 </w:t>
            </w:r>
            <w:r>
              <w:rPr>
                <w:rFonts w:ascii="Tahoma" w:eastAsia="Tahoma"/>
                <w:color w:val="3D3D3D"/>
                <w:sz w:val="21"/>
              </w:rPr>
              <w:t>320 </w:t>
            </w:r>
            <w:r>
              <w:rPr>
                <w:color w:val="3D3D3D"/>
                <w:sz w:val="21"/>
              </w:rPr>
              <w:t>学时，指导课程 </w:t>
            </w:r>
            <w:r>
              <w:rPr>
                <w:rFonts w:ascii="Tahoma" w:eastAsia="Tahoma"/>
                <w:color w:val="3D3D3D"/>
                <w:sz w:val="21"/>
              </w:rPr>
              <w:t>150 </w:t>
            </w:r>
            <w:r>
              <w:rPr>
                <w:color w:val="3D3D3D"/>
                <w:sz w:val="21"/>
              </w:rPr>
              <w:t>学时。</w:t>
            </w:r>
          </w:p>
          <w:p>
            <w:pPr>
              <w:pStyle w:val="TableParagraph"/>
              <w:spacing w:before="43"/>
              <w:rPr>
                <w:sz w:val="21"/>
              </w:rPr>
            </w:pPr>
            <w:r>
              <w:rPr>
                <w:color w:val="3D3D3D"/>
                <w:sz w:val="21"/>
              </w:rPr>
              <w:t>注意：主讲课程是大课；指导课程是小课，针对主讲课程进行分组指导和考试指导的小课</w:t>
            </w:r>
          </w:p>
        </w:tc>
      </w:tr>
    </w:tbl>
    <w:p>
      <w:pPr>
        <w:pStyle w:val="BodyText"/>
        <w:spacing w:before="1"/>
        <w:rPr>
          <w:sz w:val="26"/>
        </w:rPr>
      </w:pPr>
    </w:p>
    <w:p>
      <w:pPr>
        <w:pStyle w:val="BodyText"/>
        <w:ind w:left="455"/>
      </w:pPr>
      <w:r>
        <w:rPr>
          <w:color w:val="3D3D3D"/>
        </w:rPr>
        <w:t>法国考试满分为 </w:t>
      </w:r>
      <w:r>
        <w:rPr>
          <w:rFonts w:ascii="Tahoma" w:eastAsia="Tahoma"/>
          <w:color w:val="3D3D3D"/>
        </w:rPr>
        <w:t>20 </w:t>
      </w:r>
      <w:r>
        <w:rPr>
          <w:color w:val="3D3D3D"/>
        </w:rPr>
        <w:t>分，</w:t>
      </w:r>
      <w:r>
        <w:rPr>
          <w:rFonts w:ascii="Tahoma" w:eastAsia="Tahoma"/>
          <w:color w:val="3D3D3D"/>
        </w:rPr>
        <w:t>10 </w:t>
      </w:r>
      <w:r>
        <w:rPr>
          <w:color w:val="3D3D3D"/>
        </w:rPr>
        <w:t>分为及格；依据我校与法方大学的合作协议，学生预科成绩大于或等于</w:t>
      </w:r>
    </w:p>
    <w:p>
      <w:pPr>
        <w:pStyle w:val="BodyText"/>
        <w:spacing w:before="43"/>
        <w:ind w:left="455"/>
      </w:pPr>
      <w:r>
        <w:rPr>
          <w:rFonts w:ascii="Tahoma" w:eastAsia="Tahoma"/>
          <w:color w:val="3D3D3D"/>
        </w:rPr>
        <w:t>10 </w:t>
      </w:r>
      <w:r>
        <w:rPr>
          <w:color w:val="3D3D3D"/>
          <w:spacing w:val="-12"/>
        </w:rPr>
        <w:t>分，即可获得大学颁发的预科文凭；且该学生语言达标，即可进入硕士阶段相关专业一年级学习。</w:t>
      </w:r>
    </w:p>
    <w:p>
      <w:pPr>
        <w:pStyle w:val="BodyText"/>
        <w:spacing w:before="9"/>
        <w:rPr>
          <w:sz w:val="27"/>
        </w:rPr>
      </w:pPr>
    </w:p>
    <w:p>
      <w:pPr>
        <w:pStyle w:val="BodyText"/>
        <w:spacing w:line="278" w:lineRule="auto"/>
        <w:ind w:left="455" w:right="259"/>
      </w:pPr>
      <w:r>
        <w:rPr>
          <w:color w:val="3D3D3D"/>
          <w:w w:val="95"/>
        </w:rPr>
        <w:t>注：</w:t>
      </w:r>
      <w:r>
        <w:rPr>
          <w:color w:val="FF0000"/>
          <w:w w:val="95"/>
        </w:rPr>
        <w:t>预科成绩优秀且法语水平较好的学生，经图卢兹二大评委会审核同意，可直接进入硕士阶段相   </w:t>
      </w:r>
      <w:r>
        <w:rPr>
          <w:color w:val="FF0000"/>
        </w:rPr>
        <w:t>关专业二年级学习。</w:t>
      </w:r>
    </w:p>
    <w:p>
      <w:pPr>
        <w:pStyle w:val="BodyText"/>
        <w:spacing w:before="4"/>
        <w:rPr>
          <w:sz w:val="24"/>
        </w:rPr>
      </w:pPr>
    </w:p>
    <w:p>
      <w:pPr>
        <w:pStyle w:val="Heading2"/>
      </w:pPr>
      <w:r>
        <w:rPr>
          <w:color w:val="3D3D3D"/>
        </w:rPr>
        <w:t>课程特点：</w:t>
      </w:r>
    </w:p>
    <w:p>
      <w:pPr>
        <w:pStyle w:val="ListParagraph"/>
        <w:numPr>
          <w:ilvl w:val="0"/>
          <w:numId w:val="1"/>
        </w:numPr>
        <w:tabs>
          <w:tab w:pos="668" w:val="left" w:leader="none"/>
        </w:tabs>
        <w:spacing w:line="278" w:lineRule="auto" w:before="43" w:after="0"/>
        <w:ind w:left="455" w:right="259" w:firstLine="0"/>
        <w:jc w:val="left"/>
        <w:rPr>
          <w:sz w:val="21"/>
        </w:rPr>
      </w:pPr>
      <w:r>
        <w:rPr>
          <w:color w:val="3D3D3D"/>
          <w:spacing w:val="-7"/>
          <w:sz w:val="21"/>
        </w:rPr>
        <w:t>每个学生会有一个 </w:t>
      </w:r>
      <w:r>
        <w:rPr>
          <w:color w:val="3D3D3D"/>
          <w:sz w:val="21"/>
        </w:rPr>
        <w:t>Tutorat</w:t>
      </w:r>
      <w:r>
        <w:rPr>
          <w:color w:val="3D3D3D"/>
          <w:spacing w:val="-9"/>
          <w:sz w:val="21"/>
        </w:rPr>
        <w:t> 的老师，专门负责学生的一切事情，尤其是学习计划以及职业规划辅</w:t>
      </w:r>
      <w:r>
        <w:rPr>
          <w:color w:val="3D3D3D"/>
          <w:spacing w:val="-11"/>
          <w:sz w:val="21"/>
        </w:rPr>
        <w:t>导。比如你想申请其他学校或是其他专业，可以直接找你的 </w:t>
      </w:r>
      <w:r>
        <w:rPr>
          <w:color w:val="3D3D3D"/>
          <w:sz w:val="21"/>
        </w:rPr>
        <w:t>tutorat</w:t>
      </w:r>
      <w:r>
        <w:rPr>
          <w:color w:val="3D3D3D"/>
          <w:spacing w:val="-8"/>
          <w:sz w:val="21"/>
        </w:rPr>
        <w:t> 老师就可以了。</w:t>
      </w:r>
    </w:p>
    <w:p>
      <w:pPr>
        <w:pStyle w:val="BodyText"/>
        <w:spacing w:before="4"/>
        <w:rPr>
          <w:sz w:val="24"/>
        </w:rPr>
      </w:pPr>
    </w:p>
    <w:p>
      <w:pPr>
        <w:pStyle w:val="ListParagraph"/>
        <w:numPr>
          <w:ilvl w:val="0"/>
          <w:numId w:val="1"/>
        </w:numPr>
        <w:tabs>
          <w:tab w:pos="668" w:val="left" w:leader="none"/>
        </w:tabs>
        <w:spacing w:line="278" w:lineRule="auto" w:before="0" w:after="0"/>
        <w:ind w:left="455" w:right="259" w:firstLine="0"/>
        <w:jc w:val="left"/>
        <w:rPr>
          <w:sz w:val="21"/>
        </w:rPr>
      </w:pPr>
      <w:r>
        <w:rPr>
          <w:color w:val="3D3D3D"/>
          <w:w w:val="95"/>
          <w:sz w:val="21"/>
        </w:rPr>
        <w:t>在与第一年专业预备课程不冲突的前提下，学生可以免费学习语言（英语，德语或西班牙语），   </w:t>
      </w:r>
      <w:r>
        <w:rPr>
          <w:color w:val="3D3D3D"/>
          <w:sz w:val="21"/>
        </w:rPr>
        <w:t>艺术或是体育方向的课程。</w:t>
      </w:r>
    </w:p>
    <w:p>
      <w:pPr>
        <w:pStyle w:val="BodyText"/>
        <w:spacing w:before="4"/>
        <w:rPr>
          <w:sz w:val="24"/>
        </w:rPr>
      </w:pPr>
    </w:p>
    <w:p>
      <w:pPr>
        <w:pStyle w:val="BodyText"/>
        <w:spacing w:line="278" w:lineRule="auto" w:before="1"/>
        <w:ind w:left="455" w:right="259"/>
      </w:pPr>
      <w:r>
        <w:rPr>
          <w:color w:val="3D3D3D"/>
          <w:w w:val="95"/>
        </w:rPr>
        <w:t>一年专业预备课程结束后，学生成绩及格可直接就读图卢兹第二大学研究生专业如下（也可自主申   </w:t>
      </w:r>
      <w:r>
        <w:rPr>
          <w:color w:val="3D3D3D"/>
        </w:rPr>
        <w:t>请其他大学或是其他专业）：</w:t>
      </w:r>
    </w:p>
    <w:p>
      <w:pPr>
        <w:pStyle w:val="BodyText"/>
        <w:spacing w:line="278" w:lineRule="auto"/>
        <w:ind w:left="455" w:right="5719"/>
      </w:pPr>
      <w:r>
        <w:rPr>
          <w:color w:val="3D3D3D"/>
        </w:rPr>
        <w:t>项目管理（数字化方向；工业化方向） 企业管理信息学</w:t>
      </w:r>
    </w:p>
    <w:p>
      <w:pPr>
        <w:pStyle w:val="BodyText"/>
        <w:spacing w:line="269" w:lineRule="exact"/>
        <w:ind w:left="455"/>
      </w:pPr>
      <w:r>
        <w:rPr>
          <w:color w:val="3D3D3D"/>
        </w:rPr>
        <w:t>生产管理中的应用数学</w:t>
      </w:r>
    </w:p>
    <w:p>
      <w:pPr>
        <w:pStyle w:val="BodyText"/>
        <w:spacing w:before="3"/>
        <w:rPr>
          <w:sz w:val="26"/>
        </w:rPr>
      </w:pPr>
    </w:p>
    <w:p>
      <w:pPr>
        <w:spacing w:before="0"/>
        <w:ind w:left="455" w:right="0" w:firstLine="0"/>
        <w:jc w:val="left"/>
        <w:rPr>
          <w:b/>
          <w:sz w:val="24"/>
        </w:rPr>
      </w:pPr>
      <w:r>
        <w:rPr>
          <w:b/>
          <w:color w:val="C00000"/>
          <w:sz w:val="24"/>
        </w:rPr>
        <w:t>项目报名及流程：</w:t>
      </w:r>
    </w:p>
    <w:p>
      <w:pPr>
        <w:pStyle w:val="ListParagraph"/>
        <w:numPr>
          <w:ilvl w:val="0"/>
          <w:numId w:val="2"/>
        </w:numPr>
        <w:tabs>
          <w:tab w:pos="768" w:val="left" w:leader="none"/>
        </w:tabs>
        <w:spacing w:line="240" w:lineRule="auto" w:before="5" w:after="0"/>
        <w:ind w:left="768" w:right="0" w:hanging="313"/>
        <w:jc w:val="left"/>
        <w:rPr>
          <w:b/>
          <w:sz w:val="24"/>
        </w:rPr>
      </w:pPr>
      <w:r>
        <w:rPr>
          <w:b/>
          <w:sz w:val="24"/>
        </w:rPr>
        <w:t>初审材料</w:t>
      </w:r>
    </w:p>
    <w:p>
      <w:pPr>
        <w:spacing w:before="4"/>
        <w:ind w:left="455" w:right="0" w:firstLine="0"/>
        <w:jc w:val="left"/>
        <w:rPr>
          <w:sz w:val="24"/>
        </w:rPr>
      </w:pPr>
      <w:r>
        <w:rPr>
          <w:sz w:val="24"/>
        </w:rPr>
        <w:t>个人简历中英文版</w:t>
      </w:r>
    </w:p>
    <w:p>
      <w:pPr>
        <w:spacing w:line="242" w:lineRule="auto" w:before="5"/>
        <w:ind w:left="455" w:right="3529" w:firstLine="0"/>
        <w:jc w:val="left"/>
        <w:rPr>
          <w:sz w:val="24"/>
        </w:rPr>
      </w:pPr>
      <w:r>
        <w:rPr>
          <w:sz w:val="24"/>
        </w:rPr>
        <w:t>大学成绩单（中文成绩单和英文成绩单需要学院盖章） 项目申请表</w:t>
      </w:r>
    </w:p>
    <w:p>
      <w:pPr>
        <w:pStyle w:val="ListParagraph"/>
        <w:numPr>
          <w:ilvl w:val="0"/>
          <w:numId w:val="2"/>
        </w:numPr>
        <w:tabs>
          <w:tab w:pos="768" w:val="left" w:leader="none"/>
        </w:tabs>
        <w:spacing w:line="240" w:lineRule="auto" w:before="3" w:after="0"/>
        <w:ind w:left="768" w:right="0" w:hanging="313"/>
        <w:jc w:val="left"/>
        <w:rPr>
          <w:b/>
          <w:sz w:val="24"/>
        </w:rPr>
      </w:pPr>
      <w:hyperlink r:id="rId6">
        <w:r>
          <w:rPr>
            <w:b/>
            <w:spacing w:val="-6"/>
            <w:sz w:val="24"/>
            <w:u w:val="single"/>
          </w:rPr>
          <w:t>交电子版材料，发送至 </w:t>
        </w:r>
        <w:r>
          <w:rPr>
            <w:b/>
            <w:sz w:val="24"/>
            <w:u w:val="single"/>
          </w:rPr>
          <w:t>ut_chine@126.com</w:t>
        </w:r>
      </w:hyperlink>
    </w:p>
    <w:p>
      <w:pPr>
        <w:spacing w:line="242" w:lineRule="auto" w:before="4"/>
        <w:ind w:left="455" w:right="4129" w:firstLine="0"/>
        <w:jc w:val="left"/>
        <w:rPr>
          <w:sz w:val="24"/>
        </w:rPr>
      </w:pPr>
      <w:r>
        <w:rPr>
          <w:sz w:val="24"/>
        </w:rPr>
        <w:t>邮件主题（姓名+学院+专业+申请法国学校名称） 截止时间：2019 年 3 月 30 号</w:t>
      </w:r>
    </w:p>
    <w:p>
      <w:pPr>
        <w:pStyle w:val="ListParagraph"/>
        <w:numPr>
          <w:ilvl w:val="0"/>
          <w:numId w:val="2"/>
        </w:numPr>
        <w:tabs>
          <w:tab w:pos="876" w:val="left" w:leader="none"/>
        </w:tabs>
        <w:spacing w:line="240" w:lineRule="auto" w:before="3" w:after="0"/>
        <w:ind w:left="876" w:right="0" w:hanging="421"/>
        <w:jc w:val="left"/>
        <w:rPr>
          <w:b/>
          <w:sz w:val="24"/>
        </w:rPr>
      </w:pPr>
      <w:r>
        <w:rPr>
          <w:b/>
          <w:spacing w:val="-9"/>
          <w:sz w:val="24"/>
        </w:rPr>
        <w:t>初选结果将于 </w:t>
      </w:r>
      <w:r>
        <w:rPr>
          <w:b/>
          <w:sz w:val="24"/>
        </w:rPr>
        <w:t>4</w:t>
      </w:r>
      <w:r>
        <w:rPr>
          <w:b/>
          <w:spacing w:val="-8"/>
          <w:sz w:val="24"/>
        </w:rPr>
        <w:t> 月中旬公布，请关注</w:t>
      </w:r>
    </w:p>
    <w:p>
      <w:pPr>
        <w:pStyle w:val="BodyText"/>
        <w:spacing w:before="9"/>
        <w:rPr>
          <w:b/>
          <w:sz w:val="24"/>
        </w:rPr>
      </w:pPr>
    </w:p>
    <w:p>
      <w:pPr>
        <w:spacing w:before="0"/>
        <w:ind w:left="455" w:right="0" w:firstLine="0"/>
        <w:jc w:val="left"/>
        <w:rPr>
          <w:b/>
          <w:sz w:val="24"/>
        </w:rPr>
      </w:pPr>
      <w:r>
        <w:rPr>
          <w:b/>
          <w:color w:val="C00000"/>
          <w:sz w:val="24"/>
        </w:rPr>
        <w:t>咨询以及报名方式 ：</w:t>
      </w:r>
    </w:p>
    <w:p>
      <w:pPr>
        <w:pStyle w:val="Heading2"/>
        <w:spacing w:before="22"/>
        <w:rPr>
          <w:rFonts w:ascii="Tahoma" w:eastAsia="Tahoma"/>
        </w:rPr>
      </w:pPr>
      <w:r>
        <w:rPr>
          <w:color w:val="3D3D3D"/>
          <w:spacing w:val="-14"/>
        </w:rPr>
        <w:t>谷老师 </w:t>
      </w:r>
      <w:r>
        <w:rPr>
          <w:rFonts w:ascii="Tahoma" w:eastAsia="Tahoma"/>
          <w:color w:val="3D3D3D"/>
        </w:rPr>
        <w:t>65740536 </w:t>
      </w:r>
      <w:r>
        <w:rPr>
          <w:color w:val="3D3D3D"/>
          <w:spacing w:val="-12"/>
        </w:rPr>
        <w:t>刘老师 </w:t>
      </w:r>
      <w:r>
        <w:rPr>
          <w:rFonts w:ascii="Tahoma" w:eastAsia="Tahoma"/>
          <w:color w:val="3D3D3D"/>
        </w:rPr>
        <w:t>65740537 </w:t>
      </w:r>
      <w:r>
        <w:rPr>
          <w:color w:val="3D3D3D"/>
          <w:spacing w:val="-13"/>
        </w:rPr>
        <w:t>赵老师 </w:t>
      </w:r>
      <w:r>
        <w:rPr>
          <w:rFonts w:ascii="Tahoma" w:eastAsia="Tahoma"/>
          <w:color w:val="3D3D3D"/>
        </w:rPr>
        <w:t>83951802</w:t>
      </w:r>
    </w:p>
    <w:p>
      <w:pPr>
        <w:spacing w:after="0"/>
        <w:rPr>
          <w:rFonts w:ascii="Tahoma" w:eastAsia="Tahoma"/>
        </w:rPr>
        <w:sectPr>
          <w:pgSz w:w="11910" w:h="16840"/>
          <w:pgMar w:top="1080" w:bottom="280" w:left="960" w:right="1200"/>
        </w:sectPr>
      </w:pPr>
    </w:p>
    <w:p>
      <w:pPr>
        <w:pStyle w:val="BodyText"/>
        <w:rPr>
          <w:rFonts w:ascii="Tahoma"/>
          <w:b/>
          <w:sz w:val="20"/>
        </w:rPr>
      </w:pPr>
    </w:p>
    <w:p>
      <w:pPr>
        <w:pStyle w:val="BodyText"/>
        <w:rPr>
          <w:rFonts w:ascii="Tahoma"/>
          <w:b/>
          <w:sz w:val="20"/>
        </w:rPr>
      </w:pPr>
    </w:p>
    <w:p>
      <w:pPr>
        <w:pStyle w:val="BodyText"/>
        <w:spacing w:before="11"/>
        <w:rPr>
          <w:rFonts w:ascii="Tahoma"/>
          <w:b/>
          <w:sz w:val="18"/>
        </w:rPr>
      </w:pPr>
    </w:p>
    <w:p>
      <w:pPr>
        <w:spacing w:before="61"/>
        <w:ind w:left="2736" w:right="0" w:firstLine="0"/>
        <w:jc w:val="left"/>
        <w:rPr>
          <w:b/>
          <w:sz w:val="28"/>
        </w:rPr>
      </w:pPr>
      <w:r>
        <w:rPr/>
        <w:drawing>
          <wp:anchor distT="0" distB="0" distL="0" distR="0" allowOverlap="1" layoutInCell="1" locked="0" behindDoc="0" simplePos="0" relativeHeight="251660288">
            <wp:simplePos x="0" y="0"/>
            <wp:positionH relativeFrom="page">
              <wp:posOffset>721461</wp:posOffset>
            </wp:positionH>
            <wp:positionV relativeFrom="paragraph">
              <wp:posOffset>-449275</wp:posOffset>
            </wp:positionV>
            <wp:extent cx="1353312" cy="1194816"/>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353312" cy="1194816"/>
                    </a:xfrm>
                    <a:prstGeom prst="rect">
                      <a:avLst/>
                    </a:prstGeom>
                  </pic:spPr>
                </pic:pic>
              </a:graphicData>
            </a:graphic>
          </wp:anchor>
        </w:drawing>
      </w:r>
      <w:r>
        <w:rPr>
          <w:b/>
          <w:color w:val="C00000"/>
          <w:sz w:val="28"/>
        </w:rPr>
        <w:t>报名信息采集表</w:t>
      </w:r>
    </w:p>
    <w:p>
      <w:pPr>
        <w:pStyle w:val="BodyText"/>
        <w:spacing w:before="9"/>
        <w:rPr>
          <w:b/>
          <w:sz w:val="20"/>
        </w:rPr>
      </w:pPr>
    </w:p>
    <w:p>
      <w:pPr>
        <w:spacing w:before="0"/>
        <w:ind w:left="2736" w:right="0" w:firstLine="0"/>
        <w:jc w:val="left"/>
        <w:rPr>
          <w:b/>
          <w:sz w:val="28"/>
        </w:rPr>
      </w:pPr>
      <w:r>
        <w:rPr>
          <w:b/>
          <w:color w:val="C00000"/>
          <w:sz w:val="28"/>
        </w:rPr>
        <w:t>请扫左侧二维码进行填写</w:t>
      </w:r>
    </w:p>
    <w:p>
      <w:pPr>
        <w:pStyle w:val="BodyText"/>
        <w:rPr>
          <w:b/>
          <w:sz w:val="28"/>
        </w:rPr>
      </w:pPr>
    </w:p>
    <w:p>
      <w:pPr>
        <w:pStyle w:val="BodyText"/>
        <w:rPr>
          <w:b/>
          <w:sz w:val="28"/>
        </w:rPr>
      </w:pPr>
    </w:p>
    <w:p>
      <w:pPr>
        <w:pStyle w:val="BodyText"/>
        <w:rPr>
          <w:b/>
          <w:sz w:val="28"/>
        </w:rPr>
      </w:pPr>
    </w:p>
    <w:p>
      <w:pPr>
        <w:pStyle w:val="BodyText"/>
        <w:spacing w:before="1"/>
        <w:rPr>
          <w:b/>
          <w:sz w:val="34"/>
        </w:rPr>
      </w:pPr>
    </w:p>
    <w:p>
      <w:pPr>
        <w:spacing w:before="1"/>
        <w:ind w:left="2606" w:right="0" w:firstLine="0"/>
        <w:jc w:val="left"/>
        <w:rPr>
          <w:b/>
          <w:sz w:val="28"/>
        </w:rPr>
      </w:pPr>
      <w:r>
        <w:rPr/>
        <w:drawing>
          <wp:anchor distT="0" distB="0" distL="0" distR="0" allowOverlap="1" layoutInCell="1" locked="0" behindDoc="0" simplePos="0" relativeHeight="251659264">
            <wp:simplePos x="0" y="0"/>
            <wp:positionH relativeFrom="page">
              <wp:posOffset>679767</wp:posOffset>
            </wp:positionH>
            <wp:positionV relativeFrom="paragraph">
              <wp:posOffset>-214349</wp:posOffset>
            </wp:positionV>
            <wp:extent cx="1361931" cy="123400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1361931" cy="1234000"/>
                    </a:xfrm>
                    <a:prstGeom prst="rect">
                      <a:avLst/>
                    </a:prstGeom>
                  </pic:spPr>
                </pic:pic>
              </a:graphicData>
            </a:graphic>
          </wp:anchor>
        </w:drawing>
      </w:r>
      <w:r>
        <w:rPr>
          <w:b/>
          <w:color w:val="C00000"/>
          <w:sz w:val="28"/>
        </w:rPr>
        <w:t>想了解更多信息，请关注微信公众号cuebtoulouse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
        <w:rPr>
          <w:b/>
          <w:sz w:val="25"/>
        </w:rPr>
      </w:pPr>
    </w:p>
    <w:p>
      <w:pPr>
        <w:pStyle w:val="BodyText"/>
        <w:spacing w:before="99"/>
        <w:ind w:left="455"/>
        <w:rPr>
          <w:rFonts w:ascii="Tahoma" w:eastAsia="Tahoma"/>
        </w:rPr>
      </w:pPr>
      <w:r>
        <w:rPr>
          <w:color w:val="3D3D3D"/>
        </w:rPr>
        <w:t>更多信息：</w:t>
      </w:r>
      <w:hyperlink r:id="rId9">
        <w:r>
          <w:rPr>
            <w:rFonts w:ascii="Tahoma" w:eastAsia="Tahoma"/>
            <w:color w:val="0000FF"/>
            <w:u w:val="single" w:color="0000FF"/>
          </w:rPr>
          <w:t>http://www.univ-tlse2.fr/</w:t>
        </w:r>
      </w:hyperlink>
    </w:p>
    <w:p>
      <w:pPr>
        <w:pStyle w:val="BodyText"/>
        <w:spacing w:before="52"/>
        <w:ind w:left="1507"/>
        <w:rPr>
          <w:rFonts w:ascii="Tahoma"/>
        </w:rPr>
      </w:pPr>
      <w:hyperlink r:id="rId10">
        <w:r>
          <w:rPr>
            <w:rFonts w:ascii="Tahoma"/>
            <w:color w:val="0000FF"/>
            <w:u w:val="single" w:color="0000FF"/>
          </w:rPr>
          <w:t>http://eco.cueb.edu.cn/</w:t>
        </w:r>
      </w:hyperlink>
    </w:p>
    <w:p>
      <w:pPr>
        <w:pStyle w:val="BodyText"/>
        <w:rPr>
          <w:rFonts w:ascii="Tahoma"/>
          <w:sz w:val="20"/>
        </w:rPr>
      </w:pPr>
    </w:p>
    <w:p>
      <w:pPr>
        <w:pStyle w:val="BodyText"/>
        <w:rPr>
          <w:rFonts w:ascii="Tahoma"/>
          <w:sz w:val="20"/>
        </w:rPr>
      </w:pPr>
    </w:p>
    <w:p>
      <w:pPr>
        <w:pStyle w:val="BodyText"/>
        <w:rPr>
          <w:rFonts w:ascii="Tahoma"/>
          <w:sz w:val="20"/>
        </w:rPr>
      </w:pPr>
    </w:p>
    <w:p>
      <w:pPr>
        <w:pStyle w:val="Heading1"/>
        <w:spacing w:before="61"/>
      </w:pPr>
      <w:r>
        <w:rPr>
          <w:color w:val="C00000"/>
        </w:rPr>
        <w:t>五、项目优势</w:t>
      </w:r>
    </w:p>
    <w:p>
      <w:pPr>
        <w:pStyle w:val="BodyText"/>
        <w:spacing w:before="2"/>
        <w:rPr>
          <w:b/>
          <w:sz w:val="24"/>
        </w:rPr>
      </w:pPr>
    </w:p>
    <w:p>
      <w:pPr>
        <w:pStyle w:val="Heading2"/>
        <w:numPr>
          <w:ilvl w:val="1"/>
          <w:numId w:val="2"/>
        </w:numPr>
        <w:tabs>
          <w:tab w:pos="1193" w:val="left" w:leader="none"/>
        </w:tabs>
        <w:spacing w:line="240" w:lineRule="auto" w:before="0" w:after="0"/>
        <w:ind w:left="1192" w:right="0" w:hanging="317"/>
        <w:jc w:val="left"/>
      </w:pPr>
      <w:r>
        <w:rPr/>
        <w:t>留学费用低：</w:t>
      </w:r>
    </w:p>
    <w:p>
      <w:pPr>
        <w:pStyle w:val="BodyText"/>
        <w:spacing w:before="6"/>
        <w:rPr>
          <w:b/>
          <w:sz w:val="15"/>
        </w:rPr>
      </w:pPr>
    </w:p>
    <w:p>
      <w:pPr>
        <w:pStyle w:val="BodyText"/>
        <w:spacing w:before="1"/>
        <w:ind w:left="1281"/>
      </w:pPr>
      <w:r>
        <w:rPr>
          <w:b/>
        </w:rPr>
        <w:t>学费：</w:t>
      </w:r>
      <w:r>
        <w:rPr/>
        <w:t>法国政府按照每位学生每年 10,000 欧元的数量拨款给公立大学。中国学生在攻读</w:t>
      </w:r>
    </w:p>
    <w:p>
      <w:pPr>
        <w:pStyle w:val="BodyText"/>
        <w:spacing w:line="278" w:lineRule="auto" w:before="42"/>
        <w:ind w:left="876" w:right="391"/>
      </w:pPr>
      <w:r>
        <w:rPr/>
        <w:t>硕士及博士学位文凭期间</w:t>
      </w:r>
      <w:r>
        <w:rPr>
          <w:b/>
          <w:color w:val="FF0000"/>
        </w:rPr>
        <w:t>免交学费</w:t>
      </w:r>
      <w:r>
        <w:rPr>
          <w:spacing w:val="-8"/>
        </w:rPr>
        <w:t>。享受与法国学生同等待遇，只交纳注册费 </w:t>
      </w:r>
      <w:r>
        <w:rPr/>
        <w:t>400</w:t>
      </w:r>
      <w:r>
        <w:rPr>
          <w:spacing w:val="-20"/>
        </w:rPr>
        <w:t> 欧元</w:t>
      </w:r>
      <w:r>
        <w:rPr/>
        <w:t>/年左右（</w:t>
      </w:r>
      <w:r>
        <w:rPr>
          <w:spacing w:val="-13"/>
        </w:rPr>
        <w:t>已包括 </w:t>
      </w:r>
      <w:r>
        <w:rPr/>
        <w:t>70%的国家医疗保险费用）。</w:t>
      </w:r>
    </w:p>
    <w:p>
      <w:pPr>
        <w:pStyle w:val="BodyText"/>
        <w:spacing w:line="417" w:lineRule="auto" w:before="156"/>
        <w:ind w:left="1296" w:right="1208" w:hanging="8"/>
      </w:pPr>
      <w:r>
        <w:rPr>
          <w:b/>
        </w:rPr>
        <w:t>担保金：</w:t>
      </w:r>
      <w:r>
        <w:rPr/>
        <w:t>低额留学经济担保金，只需开具银行</w:t>
      </w:r>
      <w:r>
        <w:rPr>
          <w:color w:val="FF0000"/>
          <w:spacing w:val="-12"/>
        </w:rPr>
        <w:t>存款证明 </w:t>
      </w:r>
      <w:r>
        <w:rPr>
          <w:color w:val="FF0000"/>
        </w:rPr>
        <w:t>6—7</w:t>
      </w:r>
      <w:r>
        <w:rPr>
          <w:color w:val="FF0000"/>
          <w:spacing w:val="-20"/>
        </w:rPr>
        <w:t> 万元</w:t>
      </w:r>
      <w:r>
        <w:rPr/>
        <w:t>人民币左右。</w:t>
      </w:r>
      <w:r>
        <w:rPr>
          <w:b/>
        </w:rPr>
        <w:t>交通：</w:t>
      </w:r>
      <w:r>
        <w:rPr/>
        <w:t>26</w:t>
      </w:r>
      <w:r>
        <w:rPr>
          <w:spacing w:val="-10"/>
        </w:rPr>
        <w:t> 岁以下的学生享受车票半价地铁公车通用月票 </w:t>
      </w:r>
      <w:r>
        <w:rPr/>
        <w:t>10</w:t>
      </w:r>
      <w:r>
        <w:rPr>
          <w:spacing w:val="-19"/>
        </w:rPr>
        <w:t> 欧元</w:t>
      </w:r>
      <w:r>
        <w:rPr/>
        <w:t>/月。</w:t>
      </w:r>
    </w:p>
    <w:p>
      <w:pPr>
        <w:pStyle w:val="BodyText"/>
        <w:tabs>
          <w:tab w:pos="3028" w:val="left" w:leader="none"/>
        </w:tabs>
        <w:spacing w:line="278" w:lineRule="auto"/>
        <w:ind w:left="876" w:right="391" w:firstLine="420"/>
      </w:pPr>
      <w:r>
        <w:rPr>
          <w:b/>
          <w:spacing w:val="4"/>
        </w:rPr>
        <w:t>住</w:t>
      </w:r>
      <w:r>
        <w:rPr>
          <w:b/>
        </w:rPr>
        <w:t>房</w:t>
      </w:r>
      <w:r>
        <w:rPr>
          <w:b/>
          <w:spacing w:val="4"/>
        </w:rPr>
        <w:t>：</w:t>
      </w:r>
      <w:r>
        <w:rPr>
          <w:spacing w:val="4"/>
        </w:rPr>
        <w:t>留</w:t>
      </w:r>
      <w:r>
        <w:rPr/>
        <w:t>学</w:t>
      </w:r>
      <w:r>
        <w:rPr>
          <w:spacing w:val="4"/>
        </w:rPr>
        <w:t>生</w:t>
      </w:r>
      <w:r>
        <w:rPr/>
        <w:t>享受</w:t>
      </w:r>
      <w:r>
        <w:rPr>
          <w:spacing w:val="4"/>
        </w:rPr>
        <w:t>法</w:t>
      </w:r>
      <w:r>
        <w:rPr/>
        <w:t>国政</w:t>
      </w:r>
      <w:r>
        <w:rPr>
          <w:spacing w:val="4"/>
        </w:rPr>
        <w:t>府</w:t>
      </w:r>
      <w:r>
        <w:rPr/>
        <w:t>的住</w:t>
      </w:r>
      <w:r>
        <w:rPr>
          <w:spacing w:val="4"/>
        </w:rPr>
        <w:t>房</w:t>
      </w:r>
      <w:r>
        <w:rPr/>
        <w:t>补贴</w:t>
      </w:r>
      <w:r>
        <w:rPr>
          <w:spacing w:val="4"/>
        </w:rPr>
        <w:t>：</w:t>
      </w:r>
      <w:r>
        <w:rPr/>
        <w:t>每位在</w:t>
      </w:r>
      <w:r>
        <w:rPr>
          <w:spacing w:val="4"/>
        </w:rPr>
        <w:t>法</w:t>
      </w:r>
      <w:r>
        <w:rPr/>
        <w:t>国正</w:t>
      </w:r>
      <w:r>
        <w:rPr>
          <w:spacing w:val="4"/>
        </w:rPr>
        <w:t>规</w:t>
      </w:r>
      <w:r>
        <w:rPr/>
        <w:t>院校</w:t>
      </w:r>
      <w:r>
        <w:rPr>
          <w:spacing w:val="4"/>
        </w:rPr>
        <w:t>留</w:t>
      </w:r>
      <w:r>
        <w:rPr/>
        <w:t>学的</w:t>
      </w:r>
      <w:r>
        <w:rPr>
          <w:spacing w:val="4"/>
        </w:rPr>
        <w:t>学</w:t>
      </w:r>
      <w:r>
        <w:rPr/>
        <w:t>生，</w:t>
      </w:r>
      <w:r>
        <w:rPr>
          <w:spacing w:val="4"/>
        </w:rPr>
        <w:t>每</w:t>
      </w:r>
      <w:r>
        <w:rPr/>
        <w:t>月都</w:t>
      </w:r>
      <w:r>
        <w:rPr>
          <w:spacing w:val="4"/>
        </w:rPr>
        <w:t>将</w:t>
      </w:r>
      <w:r>
        <w:rPr/>
        <w:t>得到法国政府</w:t>
      </w:r>
      <w:r>
        <w:rPr>
          <w:spacing w:val="-52"/>
        </w:rPr>
        <w:t> </w:t>
      </w:r>
      <w:r>
        <w:rPr/>
        <w:t>30%—50%</w:t>
        <w:tab/>
        <w:t>左右的住房补贴，大大缓解了留学期间的主要经济开支。</w:t>
      </w:r>
    </w:p>
    <w:p>
      <w:pPr>
        <w:spacing w:before="156"/>
        <w:ind w:left="1296" w:right="0" w:firstLine="0"/>
        <w:jc w:val="left"/>
        <w:rPr>
          <w:sz w:val="21"/>
        </w:rPr>
      </w:pPr>
      <w:r>
        <w:rPr>
          <w:b/>
          <w:sz w:val="21"/>
        </w:rPr>
        <w:t>费用预计：</w:t>
      </w:r>
      <w:r>
        <w:rPr>
          <w:sz w:val="21"/>
        </w:rPr>
        <w:t>每年留学费用在 5 万人民币左右。</w:t>
      </w:r>
    </w:p>
    <w:p>
      <w:pPr>
        <w:pStyle w:val="BodyText"/>
        <w:rPr>
          <w:sz w:val="20"/>
        </w:rPr>
      </w:pPr>
    </w:p>
    <w:p>
      <w:pPr>
        <w:pStyle w:val="BodyText"/>
        <w:rPr>
          <w:sz w:val="20"/>
        </w:rPr>
      </w:pPr>
    </w:p>
    <w:p>
      <w:pPr>
        <w:pStyle w:val="ListParagraph"/>
        <w:numPr>
          <w:ilvl w:val="1"/>
          <w:numId w:val="2"/>
        </w:numPr>
        <w:tabs>
          <w:tab w:pos="1090" w:val="left" w:leader="none"/>
        </w:tabs>
        <w:spacing w:line="278" w:lineRule="auto" w:before="154" w:after="0"/>
        <w:ind w:left="2107" w:right="391" w:hanging="1232"/>
        <w:jc w:val="left"/>
        <w:rPr>
          <w:sz w:val="21"/>
        </w:rPr>
      </w:pPr>
      <w:r>
        <w:rPr>
          <w:b/>
          <w:spacing w:val="1"/>
          <w:sz w:val="21"/>
        </w:rPr>
        <w:t>语言优势：</w:t>
      </w:r>
      <w:r>
        <w:rPr>
          <w:sz w:val="21"/>
        </w:rPr>
        <w:t>在法国留学期间，均为</w:t>
      </w:r>
      <w:r>
        <w:rPr>
          <w:color w:val="FF0000"/>
          <w:sz w:val="21"/>
        </w:rPr>
        <w:t>英法双语</w:t>
      </w:r>
      <w:r>
        <w:rPr>
          <w:sz w:val="21"/>
        </w:rPr>
        <w:t>授课，使学生在毕业后可以熟练掌握并应用两种语言，在将来的就业中更具竞争力。</w:t>
      </w:r>
    </w:p>
    <w:p>
      <w:pPr>
        <w:pStyle w:val="Heading2"/>
        <w:numPr>
          <w:ilvl w:val="1"/>
          <w:numId w:val="2"/>
        </w:numPr>
        <w:tabs>
          <w:tab w:pos="1090" w:val="left" w:leader="none"/>
        </w:tabs>
        <w:spacing w:line="240" w:lineRule="auto" w:before="156" w:after="0"/>
        <w:ind w:left="1089" w:right="0" w:hanging="214"/>
        <w:jc w:val="left"/>
      </w:pPr>
      <w:r>
        <w:rPr/>
        <w:t>项目优势</w:t>
      </w:r>
    </w:p>
    <w:p>
      <w:pPr>
        <w:pStyle w:val="BodyText"/>
        <w:spacing w:before="6"/>
        <w:rPr>
          <w:b/>
          <w:sz w:val="15"/>
        </w:rPr>
      </w:pPr>
    </w:p>
    <w:p>
      <w:pPr>
        <w:spacing w:before="1"/>
        <w:ind w:left="1192" w:right="0" w:firstLine="0"/>
        <w:jc w:val="left"/>
        <w:rPr>
          <w:b/>
          <w:sz w:val="21"/>
        </w:rPr>
      </w:pPr>
      <w:r>
        <w:rPr>
          <w:b/>
          <w:sz w:val="21"/>
        </w:rPr>
        <w:t>与自行出国留学相比：</w:t>
      </w:r>
    </w:p>
    <w:p>
      <w:pPr>
        <w:pStyle w:val="BodyText"/>
        <w:spacing w:before="3"/>
        <w:rPr>
          <w:b/>
          <w:sz w:val="15"/>
        </w:rPr>
      </w:pPr>
    </w:p>
    <w:p>
      <w:pPr>
        <w:pStyle w:val="ListParagraph"/>
        <w:numPr>
          <w:ilvl w:val="2"/>
          <w:numId w:val="2"/>
        </w:numPr>
        <w:tabs>
          <w:tab w:pos="1627" w:val="left" w:leader="none"/>
          <w:tab w:pos="1628" w:val="left" w:leader="none"/>
        </w:tabs>
        <w:spacing w:line="240" w:lineRule="auto" w:before="0" w:after="0"/>
        <w:ind w:left="1627" w:right="0" w:hanging="421"/>
        <w:jc w:val="left"/>
        <w:rPr>
          <w:rFonts w:ascii="Wingdings" w:hAnsi="Wingdings" w:eastAsia="Wingdings"/>
          <w:color w:val="3D3D3D"/>
          <w:sz w:val="24"/>
        </w:rPr>
      </w:pPr>
      <w:r>
        <w:rPr>
          <w:sz w:val="21"/>
        </w:rPr>
        <w:t>我们是学校间的合作项目，使馆给予</w:t>
      </w:r>
      <w:r>
        <w:rPr>
          <w:color w:val="FF0000"/>
          <w:sz w:val="21"/>
        </w:rPr>
        <w:t>签证率更高</w:t>
      </w:r>
      <w:r>
        <w:rPr>
          <w:sz w:val="21"/>
        </w:rPr>
        <w:t>。</w:t>
      </w:r>
    </w:p>
    <w:p>
      <w:pPr>
        <w:pStyle w:val="ListParagraph"/>
        <w:numPr>
          <w:ilvl w:val="2"/>
          <w:numId w:val="2"/>
        </w:numPr>
        <w:tabs>
          <w:tab w:pos="1627" w:val="left" w:leader="none"/>
          <w:tab w:pos="1628" w:val="left" w:leader="none"/>
        </w:tabs>
        <w:spacing w:line="276" w:lineRule="auto" w:before="199" w:after="0"/>
        <w:ind w:left="1627" w:right="347" w:hanging="420"/>
        <w:jc w:val="left"/>
        <w:rPr>
          <w:rFonts w:ascii="Wingdings" w:hAnsi="Wingdings" w:eastAsia="Wingdings"/>
          <w:sz w:val="21"/>
        </w:rPr>
      </w:pPr>
      <w:r>
        <w:rPr>
          <w:spacing w:val="-2"/>
          <w:sz w:val="21"/>
        </w:rPr>
        <w:t>大三学生在大四阶段赴图卢兹第二大学交流学习一年后，学分互认，取得国内大学文</w:t>
      </w:r>
      <w:r>
        <w:rPr>
          <w:spacing w:val="-2"/>
          <w:w w:val="95"/>
          <w:sz w:val="21"/>
        </w:rPr>
        <w:t>凭的同时，也可在该大学直接就读两年或一年取得研究生文凭，更快取得硕士文凭。</w:t>
      </w:r>
    </w:p>
    <w:p>
      <w:pPr>
        <w:spacing w:after="0" w:line="276" w:lineRule="auto"/>
        <w:jc w:val="left"/>
        <w:rPr>
          <w:rFonts w:ascii="Wingdings" w:hAnsi="Wingdings" w:eastAsia="Wingdings"/>
          <w:sz w:val="21"/>
        </w:rPr>
        <w:sectPr>
          <w:pgSz w:w="11910" w:h="16840"/>
          <w:pgMar w:top="1100" w:bottom="280" w:left="960" w:right="1200"/>
        </w:sectPr>
      </w:pPr>
    </w:p>
    <w:p>
      <w:pPr>
        <w:pStyle w:val="BodyText"/>
        <w:spacing w:before="56"/>
        <w:ind w:left="1627"/>
      </w:pPr>
      <w:r>
        <w:rPr/>
        <w:t>学生在法学习一年后也可以选择回国就业、考研等。</w:t>
      </w:r>
    </w:p>
    <w:p>
      <w:pPr>
        <w:pStyle w:val="BodyText"/>
        <w:spacing w:before="9"/>
        <w:rPr>
          <w:sz w:val="15"/>
        </w:rPr>
      </w:pPr>
    </w:p>
    <w:p>
      <w:pPr>
        <w:pStyle w:val="ListParagraph"/>
        <w:numPr>
          <w:ilvl w:val="2"/>
          <w:numId w:val="2"/>
        </w:numPr>
        <w:tabs>
          <w:tab w:pos="1627" w:val="left" w:leader="none"/>
          <w:tab w:pos="1628" w:val="left" w:leader="none"/>
        </w:tabs>
        <w:spacing w:line="276" w:lineRule="auto" w:before="0" w:after="0"/>
        <w:ind w:left="1627" w:right="393" w:hanging="420"/>
        <w:jc w:val="left"/>
        <w:rPr>
          <w:rFonts w:ascii="Wingdings" w:hAnsi="Wingdings" w:eastAsia="Wingdings"/>
          <w:sz w:val="21"/>
        </w:rPr>
      </w:pPr>
      <w:r>
        <w:rPr>
          <w:spacing w:val="-7"/>
          <w:sz w:val="21"/>
        </w:rPr>
        <w:t>预科成绩达到平均 </w:t>
      </w:r>
      <w:r>
        <w:rPr>
          <w:sz w:val="21"/>
        </w:rPr>
        <w:t>10</w:t>
      </w:r>
      <w:r>
        <w:rPr>
          <w:spacing w:val="-36"/>
          <w:sz w:val="21"/>
        </w:rPr>
        <w:t> 分</w:t>
      </w:r>
      <w:r>
        <w:rPr>
          <w:sz w:val="21"/>
        </w:rPr>
        <w:t>（</w:t>
      </w:r>
      <w:r>
        <w:rPr>
          <w:spacing w:val="-19"/>
          <w:sz w:val="21"/>
        </w:rPr>
        <w:t>满分 </w:t>
      </w:r>
      <w:r>
        <w:rPr>
          <w:sz w:val="21"/>
        </w:rPr>
        <w:t>20</w:t>
      </w:r>
      <w:r>
        <w:rPr>
          <w:spacing w:val="-29"/>
          <w:sz w:val="21"/>
        </w:rPr>
        <w:t> 分</w:t>
      </w:r>
      <w:r>
        <w:rPr>
          <w:spacing w:val="-15"/>
          <w:sz w:val="21"/>
        </w:rPr>
        <w:t>）</w:t>
      </w:r>
      <w:r>
        <w:rPr>
          <w:spacing w:val="-4"/>
          <w:sz w:val="21"/>
        </w:rPr>
        <w:t>，本校老师评估语言水平达标即可</w:t>
      </w:r>
      <w:r>
        <w:rPr>
          <w:color w:val="FF0000"/>
          <w:sz w:val="21"/>
        </w:rPr>
        <w:t>直接升入研一</w:t>
      </w:r>
      <w:r>
        <w:rPr>
          <w:sz w:val="21"/>
        </w:rPr>
        <w:t>的专业学习，无需承担申请失败的风险。</w:t>
      </w:r>
    </w:p>
    <w:p>
      <w:pPr>
        <w:pStyle w:val="BodyText"/>
        <w:spacing w:before="2"/>
      </w:pPr>
    </w:p>
    <w:p>
      <w:pPr>
        <w:pStyle w:val="Heading1"/>
      </w:pPr>
      <w:r>
        <w:rPr>
          <w:color w:val="C00000"/>
        </w:rPr>
        <w:t>六、法国教育背景介绍</w:t>
      </w:r>
    </w:p>
    <w:p>
      <w:pPr>
        <w:pStyle w:val="BodyText"/>
        <w:spacing w:before="1"/>
        <w:rPr>
          <w:b/>
          <w:sz w:val="24"/>
        </w:rPr>
      </w:pPr>
    </w:p>
    <w:p>
      <w:pPr>
        <w:pStyle w:val="BodyText"/>
        <w:spacing w:line="278" w:lineRule="auto"/>
        <w:ind w:left="4351" w:right="395" w:firstLine="420"/>
        <w:jc w:val="both"/>
      </w:pPr>
      <w:r>
        <w:rPr/>
        <w:drawing>
          <wp:anchor distT="0" distB="0" distL="0" distR="0" allowOverlap="1" layoutInCell="1" locked="0" behindDoc="0" simplePos="0" relativeHeight="251663360">
            <wp:simplePos x="0" y="0"/>
            <wp:positionH relativeFrom="page">
              <wp:posOffset>787908</wp:posOffset>
            </wp:positionH>
            <wp:positionV relativeFrom="paragraph">
              <wp:posOffset>30619</wp:posOffset>
            </wp:positionV>
            <wp:extent cx="2471928" cy="1799844"/>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2471928" cy="1799844"/>
                    </a:xfrm>
                    <a:prstGeom prst="rect">
                      <a:avLst/>
                    </a:prstGeom>
                  </pic:spPr>
                </pic:pic>
              </a:graphicData>
            </a:graphic>
          </wp:anchor>
        </w:drawing>
      </w:r>
      <w:r>
        <w:rPr>
          <w:spacing w:val="-4"/>
          <w:w w:val="95"/>
        </w:rPr>
        <w:t>法国不仅是一个浪漫的国家，同时也是一个经济科 </w:t>
      </w:r>
      <w:r>
        <w:rPr>
          <w:spacing w:val="-8"/>
        </w:rPr>
        <w:t>技发达的国家。做为世界经济强国之一，法国一向重视</w:t>
      </w:r>
      <w:r>
        <w:rPr>
          <w:spacing w:val="-9"/>
        </w:rPr>
        <w:t>人才培养，拥有很多高水平的院校。法国众多学科领域</w:t>
      </w:r>
      <w:r>
        <w:rPr/>
        <w:t>在全球遥遥领先,严谨的教育体制，与产业界的密切联</w:t>
      </w:r>
      <w:r>
        <w:rPr>
          <w:spacing w:val="-8"/>
        </w:rPr>
        <w:t>系，不断的创新和改进, 使法国的高等教育在欧盟及全世界独树一帜,并享有极高的声誉。</w:t>
      </w:r>
    </w:p>
    <w:p>
      <w:pPr>
        <w:pStyle w:val="BodyText"/>
        <w:spacing w:line="278" w:lineRule="auto" w:before="156"/>
        <w:ind w:left="4351" w:right="393" w:firstLine="420"/>
        <w:jc w:val="both"/>
      </w:pPr>
      <w:r>
        <w:rPr/>
        <w:t>在过去的十年里,多位法国学者获得诺贝尔奖的殊</w:t>
      </w:r>
      <w:r>
        <w:rPr>
          <w:spacing w:val="-6"/>
        </w:rPr>
        <w:t>荣。法国是欧洲经济的研究中心；法语是联合国、奥林</w:t>
      </w:r>
      <w:r>
        <w:rPr>
          <w:spacing w:val="-9"/>
        </w:rPr>
        <w:t>匹克等国际组织和活动的官方语言；同时法国又是世界</w:t>
      </w:r>
    </w:p>
    <w:p>
      <w:pPr>
        <w:pStyle w:val="BodyText"/>
        <w:spacing w:line="278" w:lineRule="auto"/>
        <w:ind w:left="816" w:right="395"/>
      </w:pPr>
      <w:r>
        <w:rPr/>
        <w:t>文化、艺术、时尚的中心，世界级文学艺术大师层出不穷,对世界各领域均有巨大影响。法兰西民族包容性强，多元文化并存。</w:t>
      </w:r>
    </w:p>
    <w:p>
      <w:pPr>
        <w:pStyle w:val="BodyText"/>
        <w:spacing w:line="278" w:lineRule="auto" w:before="155"/>
        <w:ind w:left="816" w:right="290" w:firstLine="420"/>
      </w:pPr>
      <w:r>
        <w:rPr>
          <w:spacing w:val="-5"/>
        </w:rPr>
        <w:t>法国非常欢迎中国优秀的本科毕业生，到法国进行硕士阶段的深造，成为中法两国经济文</w:t>
      </w:r>
      <w:r>
        <w:rPr>
          <w:spacing w:val="-15"/>
          <w:w w:val="95"/>
        </w:rPr>
        <w:t>化交流的高级技术人才。以往，中国学生多去美澳等国家留学，其实，像法国这样的欧洲国家，   </w:t>
      </w:r>
      <w:r>
        <w:rPr>
          <w:spacing w:val="-15"/>
        </w:rPr>
        <w:t>不仅教育与科研资源雄厚，留学市场也较开放，并有许多优惠政策与鼓励机制</w:t>
      </w:r>
    </w:p>
    <w:p>
      <w:pPr>
        <w:pStyle w:val="BodyText"/>
        <w:spacing w:before="12"/>
        <w:rPr>
          <w:sz w:val="20"/>
        </w:rPr>
      </w:pPr>
    </w:p>
    <w:p>
      <w:pPr>
        <w:pStyle w:val="Heading1"/>
      </w:pPr>
      <w:r>
        <w:rPr>
          <w:color w:val="C00000"/>
        </w:rPr>
        <w:t>七、学校所在地——图卢兹市简介</w:t>
      </w:r>
    </w:p>
    <w:p>
      <w:pPr>
        <w:pStyle w:val="BodyText"/>
        <w:spacing w:before="3"/>
        <w:rPr>
          <w:b/>
          <w:sz w:val="24"/>
        </w:rPr>
      </w:pPr>
      <w:r>
        <w:rPr/>
        <w:drawing>
          <wp:anchor distT="0" distB="0" distL="0" distR="0" allowOverlap="1" layoutInCell="1" locked="0" behindDoc="0" simplePos="0" relativeHeight="3">
            <wp:simplePos x="0" y="0"/>
            <wp:positionH relativeFrom="page">
              <wp:posOffset>1242060</wp:posOffset>
            </wp:positionH>
            <wp:positionV relativeFrom="paragraph">
              <wp:posOffset>248296</wp:posOffset>
            </wp:positionV>
            <wp:extent cx="2409965" cy="1638776"/>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2409965" cy="1638776"/>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4302252</wp:posOffset>
            </wp:positionH>
            <wp:positionV relativeFrom="paragraph">
              <wp:posOffset>222388</wp:posOffset>
            </wp:positionV>
            <wp:extent cx="2280888" cy="1700022"/>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2280888" cy="1700022"/>
                    </a:xfrm>
                    <a:prstGeom prst="rect">
                      <a:avLst/>
                    </a:prstGeom>
                  </pic:spPr>
                </pic:pic>
              </a:graphicData>
            </a:graphic>
          </wp:anchor>
        </w:drawing>
      </w:r>
    </w:p>
    <w:p>
      <w:pPr>
        <w:pStyle w:val="BodyText"/>
        <w:spacing w:before="60"/>
        <w:ind w:left="455"/>
      </w:pPr>
      <w:r>
        <w:rPr/>
        <w:t>图卢兹市坐落于法国的西南部，距巴黎 700 多公里，人口 120 万，是法国西南部比利牛斯大区的首</w:t>
      </w:r>
    </w:p>
    <w:p>
      <w:pPr>
        <w:pStyle w:val="BodyText"/>
        <w:spacing w:line="278" w:lineRule="auto" w:before="43"/>
        <w:ind w:left="455" w:right="224"/>
      </w:pPr>
      <w:r>
        <w:rPr>
          <w:spacing w:val="-22"/>
        </w:rPr>
        <w:t>府，面积 </w:t>
      </w:r>
      <w:r>
        <w:rPr/>
        <w:t>118</w:t>
      </w:r>
      <w:r>
        <w:rPr>
          <w:spacing w:val="-15"/>
        </w:rPr>
        <w:t> 平方公里。是法国第四大城市。这里是法国和欧洲航空与宇宙工业中心，是空中客车、达索战斗机的生产基地，还有众多实力雄厚的电子和制造业的公司。图卢兹市是法国除巴黎以外的第二大学城。此处大学和研究机构密集，以航空航天、信息、生物技术和经济学研究著称,这一切</w:t>
      </w:r>
      <w:r>
        <w:rPr>
          <w:spacing w:val="-18"/>
        </w:rPr>
        <w:t>都吸引着世界各地学生。图卢兹市现有大学生 </w:t>
      </w:r>
      <w:r>
        <w:rPr/>
        <w:t>110,000</w:t>
      </w:r>
      <w:r>
        <w:rPr>
          <w:spacing w:val="-15"/>
        </w:rPr>
        <w:t> 人。拥有三所大学，二十五所高等专业学院。</w:t>
      </w:r>
      <w:r>
        <w:rPr>
          <w:spacing w:val="4"/>
        </w:rPr>
        <w:t>法国国家理工学院，医学院，文学院和法国最重要的三所航空航天工程师学院 </w:t>
      </w:r>
      <w:r>
        <w:rPr/>
        <w:t>SUPABRO,ENAC</w:t>
      </w:r>
      <w:r>
        <w:rPr>
          <w:spacing w:val="-28"/>
        </w:rPr>
        <w:t> 和ENSICA</w:t>
      </w:r>
      <w:r>
        <w:rPr>
          <w:spacing w:val="-13"/>
        </w:rPr>
        <w:t> 也均设于此。法国每年约有 </w:t>
      </w:r>
      <w:r>
        <w:rPr/>
        <w:t>16</w:t>
      </w:r>
      <w:r>
        <w:rPr>
          <w:spacing w:val="-6"/>
        </w:rPr>
        <w:t>%的工程师毕业于图卢兹。另外，还有 </w:t>
      </w:r>
      <w:r>
        <w:rPr/>
        <w:t>400</w:t>
      </w:r>
      <w:r>
        <w:rPr>
          <w:spacing w:val="-9"/>
        </w:rPr>
        <w:t> 多家研究机构，研</w:t>
      </w:r>
      <w:r>
        <w:rPr>
          <w:spacing w:val="-15"/>
        </w:rPr>
        <w:t>究人员人数达 </w:t>
      </w:r>
      <w:r>
        <w:rPr/>
        <w:t>10500</w:t>
      </w:r>
      <w:r>
        <w:rPr>
          <w:spacing w:val="-18"/>
        </w:rPr>
        <w:t> 人。</w:t>
      </w:r>
    </w:p>
    <w:sectPr>
      <w:pgSz w:w="11910" w:h="16840"/>
      <w:pgMar w:top="1080" w:bottom="280" w:left="9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Wingdings">
    <w:altName w:val="Wingdings"/>
    <w:charset w:val="2"/>
    <w:family w:val="auto"/>
    <w:pitch w:val="variable"/>
  </w:font>
  <w:font w:name="宋体">
    <w:altName w:val="宋体"/>
    <w:charset w:val="86"/>
    <w:family w:val="auto"/>
    <w:pitch w:val="variable"/>
  </w:font>
  <w:font w:name="Segoe Print">
    <w:altName w:val="Segoe Print"/>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68" w:hanging="312"/>
        <w:jc w:val="left"/>
      </w:pPr>
      <w:rPr>
        <w:rFonts w:hint="default" w:ascii="宋体" w:hAnsi="宋体" w:eastAsia="宋体" w:cs="宋体"/>
        <w:b/>
        <w:bCs/>
        <w:spacing w:val="0"/>
        <w:w w:val="99"/>
        <w:sz w:val="24"/>
        <w:szCs w:val="24"/>
        <w:lang w:val="zh-CN" w:eastAsia="zh-CN" w:bidi="zh-CN"/>
      </w:rPr>
    </w:lvl>
    <w:lvl w:ilvl="1">
      <w:start w:val="1"/>
      <w:numFmt w:val="decimal"/>
      <w:lvlText w:val="%2."/>
      <w:lvlJc w:val="left"/>
      <w:pPr>
        <w:ind w:left="1192" w:hanging="317"/>
        <w:jc w:val="left"/>
      </w:pPr>
      <w:rPr>
        <w:rFonts w:hint="default" w:ascii="宋体" w:hAnsi="宋体" w:eastAsia="宋体" w:cs="宋体"/>
        <w:b/>
        <w:bCs/>
        <w:spacing w:val="0"/>
        <w:w w:val="98"/>
        <w:sz w:val="21"/>
        <w:szCs w:val="21"/>
        <w:lang w:val="zh-CN" w:eastAsia="zh-CN" w:bidi="zh-CN"/>
      </w:rPr>
    </w:lvl>
    <w:lvl w:ilvl="2">
      <w:start w:val="0"/>
      <w:numFmt w:val="bullet"/>
      <w:lvlText w:val=""/>
      <w:lvlJc w:val="left"/>
      <w:pPr>
        <w:ind w:left="1627" w:hanging="420"/>
      </w:pPr>
      <w:rPr>
        <w:rFonts w:hint="default"/>
        <w:w w:val="100"/>
        <w:lang w:val="zh-CN" w:eastAsia="zh-CN" w:bidi="zh-CN"/>
      </w:rPr>
    </w:lvl>
    <w:lvl w:ilvl="3">
      <w:start w:val="0"/>
      <w:numFmt w:val="bullet"/>
      <w:lvlText w:val="•"/>
      <w:lvlJc w:val="left"/>
      <w:pPr>
        <w:ind w:left="2635" w:hanging="420"/>
      </w:pPr>
      <w:rPr>
        <w:rFonts w:hint="default"/>
        <w:lang w:val="zh-CN" w:eastAsia="zh-CN" w:bidi="zh-CN"/>
      </w:rPr>
    </w:lvl>
    <w:lvl w:ilvl="4">
      <w:start w:val="0"/>
      <w:numFmt w:val="bullet"/>
      <w:lvlText w:val="•"/>
      <w:lvlJc w:val="left"/>
      <w:pPr>
        <w:ind w:left="3651" w:hanging="420"/>
      </w:pPr>
      <w:rPr>
        <w:rFonts w:hint="default"/>
        <w:lang w:val="zh-CN" w:eastAsia="zh-CN" w:bidi="zh-CN"/>
      </w:rPr>
    </w:lvl>
    <w:lvl w:ilvl="5">
      <w:start w:val="0"/>
      <w:numFmt w:val="bullet"/>
      <w:lvlText w:val="•"/>
      <w:lvlJc w:val="left"/>
      <w:pPr>
        <w:ind w:left="4667" w:hanging="420"/>
      </w:pPr>
      <w:rPr>
        <w:rFonts w:hint="default"/>
        <w:lang w:val="zh-CN" w:eastAsia="zh-CN" w:bidi="zh-CN"/>
      </w:rPr>
    </w:lvl>
    <w:lvl w:ilvl="6">
      <w:start w:val="0"/>
      <w:numFmt w:val="bullet"/>
      <w:lvlText w:val="•"/>
      <w:lvlJc w:val="left"/>
      <w:pPr>
        <w:ind w:left="5683" w:hanging="420"/>
      </w:pPr>
      <w:rPr>
        <w:rFonts w:hint="default"/>
        <w:lang w:val="zh-CN" w:eastAsia="zh-CN" w:bidi="zh-CN"/>
      </w:rPr>
    </w:lvl>
    <w:lvl w:ilvl="7">
      <w:start w:val="0"/>
      <w:numFmt w:val="bullet"/>
      <w:lvlText w:val="•"/>
      <w:lvlJc w:val="left"/>
      <w:pPr>
        <w:ind w:left="6698" w:hanging="420"/>
      </w:pPr>
      <w:rPr>
        <w:rFonts w:hint="default"/>
        <w:lang w:val="zh-CN" w:eastAsia="zh-CN" w:bidi="zh-CN"/>
      </w:rPr>
    </w:lvl>
    <w:lvl w:ilvl="8">
      <w:start w:val="0"/>
      <w:numFmt w:val="bullet"/>
      <w:lvlText w:val="•"/>
      <w:lvlJc w:val="left"/>
      <w:pPr>
        <w:ind w:left="7714" w:hanging="420"/>
      </w:pPr>
      <w:rPr>
        <w:rFonts w:hint="default"/>
        <w:lang w:val="zh-CN" w:eastAsia="zh-CN" w:bidi="zh-CN"/>
      </w:rPr>
    </w:lvl>
  </w:abstractNum>
  <w:abstractNum w:abstractNumId="0">
    <w:multiLevelType w:val="hybridMultilevel"/>
    <w:lvl w:ilvl="0">
      <w:start w:val="1"/>
      <w:numFmt w:val="decimal"/>
      <w:lvlText w:val="%1."/>
      <w:lvlJc w:val="left"/>
      <w:pPr>
        <w:ind w:left="456" w:hanging="212"/>
        <w:jc w:val="left"/>
      </w:pPr>
      <w:rPr>
        <w:rFonts w:hint="default" w:ascii="宋体" w:hAnsi="宋体" w:eastAsia="宋体" w:cs="宋体"/>
        <w:color w:val="3D3D3D"/>
        <w:spacing w:val="1"/>
        <w:w w:val="99"/>
        <w:sz w:val="19"/>
        <w:szCs w:val="19"/>
        <w:lang w:val="zh-CN" w:eastAsia="zh-CN" w:bidi="zh-CN"/>
      </w:rPr>
    </w:lvl>
    <w:lvl w:ilvl="1">
      <w:start w:val="0"/>
      <w:numFmt w:val="bullet"/>
      <w:lvlText w:val="•"/>
      <w:lvlJc w:val="left"/>
      <w:pPr>
        <w:ind w:left="1388" w:hanging="212"/>
      </w:pPr>
      <w:rPr>
        <w:rFonts w:hint="default"/>
        <w:lang w:val="zh-CN" w:eastAsia="zh-CN" w:bidi="zh-CN"/>
      </w:rPr>
    </w:lvl>
    <w:lvl w:ilvl="2">
      <w:start w:val="0"/>
      <w:numFmt w:val="bullet"/>
      <w:lvlText w:val="•"/>
      <w:lvlJc w:val="left"/>
      <w:pPr>
        <w:ind w:left="2317" w:hanging="212"/>
      </w:pPr>
      <w:rPr>
        <w:rFonts w:hint="default"/>
        <w:lang w:val="zh-CN" w:eastAsia="zh-CN" w:bidi="zh-CN"/>
      </w:rPr>
    </w:lvl>
    <w:lvl w:ilvl="3">
      <w:start w:val="0"/>
      <w:numFmt w:val="bullet"/>
      <w:lvlText w:val="•"/>
      <w:lvlJc w:val="left"/>
      <w:pPr>
        <w:ind w:left="3245" w:hanging="212"/>
      </w:pPr>
      <w:rPr>
        <w:rFonts w:hint="default"/>
        <w:lang w:val="zh-CN" w:eastAsia="zh-CN" w:bidi="zh-CN"/>
      </w:rPr>
    </w:lvl>
    <w:lvl w:ilvl="4">
      <w:start w:val="0"/>
      <w:numFmt w:val="bullet"/>
      <w:lvlText w:val="•"/>
      <w:lvlJc w:val="left"/>
      <w:pPr>
        <w:ind w:left="4174" w:hanging="212"/>
      </w:pPr>
      <w:rPr>
        <w:rFonts w:hint="default"/>
        <w:lang w:val="zh-CN" w:eastAsia="zh-CN" w:bidi="zh-CN"/>
      </w:rPr>
    </w:lvl>
    <w:lvl w:ilvl="5">
      <w:start w:val="0"/>
      <w:numFmt w:val="bullet"/>
      <w:lvlText w:val="•"/>
      <w:lvlJc w:val="left"/>
      <w:pPr>
        <w:ind w:left="5103" w:hanging="212"/>
      </w:pPr>
      <w:rPr>
        <w:rFonts w:hint="default"/>
        <w:lang w:val="zh-CN" w:eastAsia="zh-CN" w:bidi="zh-CN"/>
      </w:rPr>
    </w:lvl>
    <w:lvl w:ilvl="6">
      <w:start w:val="0"/>
      <w:numFmt w:val="bullet"/>
      <w:lvlText w:val="•"/>
      <w:lvlJc w:val="left"/>
      <w:pPr>
        <w:ind w:left="6031" w:hanging="212"/>
      </w:pPr>
      <w:rPr>
        <w:rFonts w:hint="default"/>
        <w:lang w:val="zh-CN" w:eastAsia="zh-CN" w:bidi="zh-CN"/>
      </w:rPr>
    </w:lvl>
    <w:lvl w:ilvl="7">
      <w:start w:val="0"/>
      <w:numFmt w:val="bullet"/>
      <w:lvlText w:val="•"/>
      <w:lvlJc w:val="left"/>
      <w:pPr>
        <w:ind w:left="6960" w:hanging="212"/>
      </w:pPr>
      <w:rPr>
        <w:rFonts w:hint="default"/>
        <w:lang w:val="zh-CN" w:eastAsia="zh-CN" w:bidi="zh-CN"/>
      </w:rPr>
    </w:lvl>
    <w:lvl w:ilvl="8">
      <w:start w:val="0"/>
      <w:numFmt w:val="bullet"/>
      <w:lvlText w:val="•"/>
      <w:lvlJc w:val="left"/>
      <w:pPr>
        <w:ind w:left="7888" w:hanging="212"/>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455"/>
      <w:outlineLvl w:val="1"/>
    </w:pPr>
    <w:rPr>
      <w:rFonts w:ascii="宋体" w:hAnsi="宋体" w:eastAsia="宋体" w:cs="宋体"/>
      <w:b/>
      <w:bCs/>
      <w:sz w:val="28"/>
      <w:szCs w:val="28"/>
      <w:lang w:val="zh-CN" w:eastAsia="zh-CN" w:bidi="zh-CN"/>
    </w:rPr>
  </w:style>
  <w:style w:styleId="Heading2" w:type="paragraph">
    <w:name w:val="Heading 2"/>
    <w:basedOn w:val="Normal"/>
    <w:uiPriority w:val="1"/>
    <w:qFormat/>
    <w:pPr>
      <w:ind w:left="455"/>
      <w:outlineLvl w:val="2"/>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627" w:hanging="421"/>
    </w:pPr>
    <w:rPr>
      <w:rFonts w:ascii="宋体" w:hAnsi="宋体" w:eastAsia="宋体" w:cs="宋体"/>
      <w:lang w:val="zh-CN" w:eastAsia="zh-CN" w:bidi="zh-CN"/>
    </w:rPr>
  </w:style>
  <w:style w:styleId="TableParagraph" w:type="paragraph">
    <w:name w:val="Table Paragraph"/>
    <w:basedOn w:val="Normal"/>
    <w:uiPriority w:val="1"/>
    <w:qFormat/>
    <w:pPr>
      <w:spacing w:before="21"/>
      <w:ind w:left="103"/>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27996;&#12423;&#25976;&#28699;&#24878;&#22679;&#37833;&#24877;&#26529;&#38171;&#23677;&#24386;&#38315;&#20349;&#22182;ut_chine@126.com"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univ-tlse2.fr/" TargetMode="External"/><Relationship Id="rId10" Type="http://schemas.openxmlformats.org/officeDocument/2006/relationships/hyperlink" Target="http://eco.cueb.edu.cn/" TargetMode="External"/><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Administrator.SKY-20170113EPH</dc:creator>
  <dcterms:created xsi:type="dcterms:W3CDTF">2019-05-13T02:28:22Z</dcterms:created>
  <dcterms:modified xsi:type="dcterms:W3CDTF">2019-05-13T02:28:22Z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2019-03-07T00:00:00Z</vt:filetime>
  </property>
  <property fmtid="{D5CDD505-2E9C-101B-9397-08002B2CF9AE}" pid="3" name="Creator">
    <vt:lpwstr>WPS 文字</vt:lpwstr>
  </property>
  <property fmtid="{D5CDD505-2E9C-101B-9397-08002B2CF9AE}" pid="4" name="LastSaved">
    <vt:filetime>2019-05-13T00:00:00Z</vt:filetime>
  </property>
</Properties>
</file>