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</w:p>
    <w:p>
      <w:pPr>
        <w:ind w:left="-840" w:leftChars="-400" w:firstLine="964" w:firstLineChars="400"/>
        <w:jc w:val="center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        院系：       专业：       年级：       班级：</w:t>
      </w:r>
    </w:p>
    <w:tbl>
      <w:tblPr>
        <w:tblStyle w:val="2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>
        <w:trPr>
          <w:cantSplit/>
          <w:trHeight w:val="472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性别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籍贯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rPr>
          <w:cantSplit/>
          <w:trHeight w:val="705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ind w:firstLine="105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ind w:firstLine="210"/>
              <w:rPr>
                <w:rFonts w:hint="eastAsia" w:ascii="新宋体" w:hAnsi="新宋体" w:eastAsia="新宋体"/>
              </w:rPr>
            </w:pPr>
          </w:p>
        </w:tc>
      </w:tr>
      <w:tr>
        <w:trPr>
          <w:cantSplit/>
          <w:trHeight w:val="386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</w:t>
            </w:r>
          </w:p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通讯</w:t>
            </w:r>
          </w:p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rPr>
          <w:cantSplit/>
          <w:trHeight w:val="418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编码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rPr>
          <w:cantSplit/>
          <w:trHeight w:val="540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rPr>
          <w:cantSplit/>
          <w:trHeight w:val="1586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群体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建档立卡贫困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家庭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学生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（当地扶贫办认定）；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低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保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特困供养学生：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孤残学生：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（北京市民政部门认定）；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（北京市农业农村部门认定）；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烈士子女：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、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□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。</w:t>
            </w:r>
          </w:p>
        </w:tc>
      </w:tr>
      <w:tr>
        <w:trPr>
          <w:cantSplit/>
          <w:trHeight w:val="2628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家庭人均年收入（元）。</w:t>
            </w:r>
          </w:p>
          <w:p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在校就读的所有家庭成员年学习和生活基本支出（元）。（包括学费、住宿费、伙食费、教辅材料费、日常消费）</w:t>
            </w:r>
          </w:p>
          <w:p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家庭遭受自然灾害情况：家庭遭受突发意外事件：</w:t>
            </w:r>
          </w:p>
          <w:p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家庭成员因残疾、年迈而劳动能力弱情况：</w:t>
            </w:r>
          </w:p>
          <w:p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家庭成员失业情况：</w:t>
            </w:r>
          </w:p>
          <w:p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家庭欠债情况：</w:t>
            </w:r>
          </w:p>
          <w:p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家庭各类受助情况：</w:t>
            </w:r>
          </w:p>
          <w:p>
            <w:pPr>
              <w:spacing w:before="93" w:beforeLines="30" w:after="93" w:afterLines="30" w:line="280" w:lineRule="exact"/>
              <w:rPr>
                <w:rFonts w:hint="eastAsia"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其他情况：</w:t>
            </w:r>
          </w:p>
        </w:tc>
      </w:tr>
      <w:tr>
        <w:trPr>
          <w:cantSplit/>
          <w:trHeight w:val="1022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</w:t>
            </w:r>
          </w:p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2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3.承诺内容需本人手写“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adjustRightInd w:val="0"/>
        <w:snapToGrid w:val="0"/>
        <w:ind w:firstLine="360"/>
      </w:pPr>
      <w:r>
        <w:rPr>
          <w:rFonts w:hint="eastAsia" w:eastAsia="黑体"/>
          <w:b/>
          <w:bCs/>
          <w:sz w:val="18"/>
          <w:szCs w:val="18"/>
        </w:rPr>
        <w:t>4.特殊群体类型可多选，其中领取生活困难补助金和低收入家庭特指北京市民政部门认定、低收入农户特指北京市农业农村部门认定。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3"/>
    <w:rsid w:val="002A27C3"/>
    <w:rsid w:val="00406898"/>
    <w:rsid w:val="00491D8B"/>
    <w:rsid w:val="009D484B"/>
    <w:rsid w:val="00C1640F"/>
    <w:rsid w:val="CEFF8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415</Characters>
  <Lines>83</Lines>
  <Paragraphs>63</Paragraphs>
  <TotalTime>10</TotalTime>
  <ScaleCrop>false</ScaleCrop>
  <LinksUpToDate>false</LinksUpToDate>
  <CharactersWithSpaces>766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2020-09-02T16:38:00Z</dcterms:created>
  <dc:creator>user</dc:creator>
  <cp:lastModifiedBy>Fionalicia</cp:lastModifiedBy>
  <dcterms:modified xsi:type="dcterms:W3CDTF">2024-09-23T14:19:08Z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0b5a7ee66d0479247822efaa58348f4d93e8054edbc450fc59589c133d985020</vt:lpwstr>
  </property>
  <property fmtid="{D5CDD505-2E9C-101B-9397-08002B2CF9AE}" pid="3" name="KSOProductBuildVer">
    <vt:lpwstr>2052-6.7.1.8828</vt:lpwstr>
  </property>
  <property fmtid="{D5CDD505-2E9C-101B-9397-08002B2CF9AE}" pid="4" name="ICV">
    <vt:lpwstr>682A75A533FB88315C08F166B74BB26F_42</vt:lpwstr>
  </property>
</Properties>
</file>